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3A9EC9A"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D4AC5">
        <w:rPr>
          <w:bCs/>
          <w:noProof w:val="0"/>
          <w:sz w:val="24"/>
          <w:szCs w:val="24"/>
        </w:rPr>
        <w:t>04764</w:t>
      </w:r>
    </w:p>
    <w:p w14:paraId="231362B2" w14:textId="07C02E5A"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D7C7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165">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180BD3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20165">
        <w:rPr>
          <w:rFonts w:ascii="Arial" w:hAnsi="Arial" w:cs="Arial"/>
          <w:b/>
          <w:bCs/>
          <w:sz w:val="24"/>
        </w:rPr>
        <w:t>C</w:t>
      </w:r>
      <w:r w:rsidR="00020165" w:rsidRPr="00020165">
        <w:rPr>
          <w:rFonts w:ascii="Arial" w:hAnsi="Arial" w:cs="Arial"/>
          <w:b/>
          <w:bCs/>
          <w:sz w:val="24"/>
        </w:rPr>
        <w:t>onfiguration of IDLE mode measurements</w:t>
      </w:r>
    </w:p>
    <w:p w14:paraId="3AC3A0B1" w14:textId="77A991A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4C67">
        <w:rPr>
          <w:rFonts w:ascii="Arial" w:hAnsi="Arial" w:cs="Arial"/>
          <w:b/>
          <w:bCs/>
          <w:sz w:val="24"/>
        </w:rPr>
        <w:t>LTE</w:t>
      </w:r>
      <w:r w:rsidR="00112F1A" w:rsidRPr="00112F1A">
        <w:rPr>
          <w:rFonts w:ascii="Arial" w:hAnsi="Arial" w:cs="Arial"/>
          <w:b/>
          <w:bCs/>
          <w:sz w:val="24"/>
        </w:rPr>
        <w:t>_</w:t>
      </w:r>
      <w:r w:rsidR="00154C67">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47BF25A" w14:textId="59B57F56" w:rsidR="00F854DB" w:rsidRDefault="004A556A" w:rsidP="00CD4C7B">
      <w:r>
        <w:t xml:space="preserve">During </w:t>
      </w:r>
      <w:r w:rsidR="00F854DB">
        <w:t xml:space="preserve">euCA WI </w:t>
      </w:r>
      <w:hyperlink r:id="rId13" w:history="1">
        <w:r w:rsidR="00707975" w:rsidRPr="00707975">
          <w:rPr>
            <w:rStyle w:val="Hyperlink"/>
          </w:rPr>
          <w:t>RP-170805</w:t>
        </w:r>
      </w:hyperlink>
      <w:r w:rsidR="00F854DB">
        <w:t xml:space="preserve">, one of the main discussion item was related to </w:t>
      </w:r>
      <w:r>
        <w:t xml:space="preserve">introduction of </w:t>
      </w:r>
      <w:r w:rsidR="00F854DB">
        <w:t xml:space="preserve">extra IDLE mode measurements </w:t>
      </w:r>
      <w:r>
        <w:t>that UE should be performing, in order to enable fast CA setup.</w:t>
      </w:r>
      <w:r w:rsidR="00F854DB">
        <w:t xml:space="preserve"> During the RAN2 meetings, the following agreements were reached related to this item:</w:t>
      </w:r>
    </w:p>
    <w:tbl>
      <w:tblPr>
        <w:tblStyle w:val="TableGrid"/>
        <w:tblW w:w="0" w:type="auto"/>
        <w:tblLook w:val="04A0" w:firstRow="1" w:lastRow="0" w:firstColumn="1" w:lastColumn="0" w:noHBand="0" w:noVBand="1"/>
      </w:tblPr>
      <w:tblGrid>
        <w:gridCol w:w="9631"/>
      </w:tblGrid>
      <w:tr w:rsidR="00F854DB" w14:paraId="0059F5F0" w14:textId="77777777" w:rsidTr="00F854DB">
        <w:tc>
          <w:tcPr>
            <w:tcW w:w="9631" w:type="dxa"/>
          </w:tcPr>
          <w:p w14:paraId="33708DFC" w14:textId="0BD5A8EA" w:rsidR="00F854DB" w:rsidRDefault="00F854DB" w:rsidP="00CD4C7B">
            <w:r>
              <w:t>Agreements RAN2#99:</w:t>
            </w:r>
          </w:p>
          <w:p w14:paraId="7DF968F4" w14:textId="643C4BF4" w:rsidR="00F854DB" w:rsidRDefault="00F854DB" w:rsidP="00F854DB">
            <w:pPr>
              <w:pStyle w:val="ListParagraph"/>
              <w:numPr>
                <w:ilvl w:val="0"/>
                <w:numId w:val="7"/>
              </w:numPr>
            </w:pPr>
            <w:r w:rsidRPr="00F854DB">
              <w:t>UE can be indicated an inter-frequency carrier to measure during the idle state. The inter-frequency measurement operation and requirement is FFS. How fast to report the measurement is FFS. The security issue of report is FFS.</w:t>
            </w:r>
          </w:p>
          <w:p w14:paraId="483887E2" w14:textId="77777777" w:rsidR="00F854DB" w:rsidRDefault="00F854DB" w:rsidP="00F854DB">
            <w:r>
              <w:t>Agreements RAN2#99bis:</w:t>
            </w:r>
          </w:p>
          <w:p w14:paraId="79AE3130" w14:textId="77777777" w:rsidR="00F854DB" w:rsidRPr="00F854DB" w:rsidRDefault="00F854DB" w:rsidP="00F854DB">
            <w:pPr>
              <w:pStyle w:val="ListParagraph"/>
              <w:numPr>
                <w:ilvl w:val="0"/>
                <w:numId w:val="7"/>
              </w:numPr>
            </w:pPr>
            <w:r w:rsidRPr="00F854DB">
              <w:t>The indication for which carrier(s) UE could do the IDLE measurements is included in SIB5 and dedicated RRC signalling (including the valid timer). FFS the value range of the timer.</w:t>
            </w:r>
          </w:p>
          <w:p w14:paraId="34DF445F" w14:textId="77777777" w:rsidR="00F854DB" w:rsidRPr="00E060C9" w:rsidRDefault="00F854DB" w:rsidP="00F854DB">
            <w:pPr>
              <w:pStyle w:val="ListParagraph"/>
              <w:numPr>
                <w:ilvl w:val="0"/>
                <w:numId w:val="7"/>
              </w:numPr>
              <w:rPr>
                <w:lang w:val="en-US"/>
              </w:rPr>
            </w:pPr>
            <w:r w:rsidRPr="00F854DB">
              <w:t>UE indicates the availability of inter-frequency measurements in RRCConnectionSetupComplete or RRCConnectionResumeComplete</w:t>
            </w:r>
          </w:p>
          <w:p w14:paraId="5E3250D8" w14:textId="240B809A" w:rsidR="00E060C9" w:rsidRDefault="00E060C9" w:rsidP="00E060C9">
            <w:pPr>
              <w:rPr>
                <w:lang w:val="en-US"/>
              </w:rPr>
            </w:pPr>
            <w:r>
              <w:rPr>
                <w:lang w:val="en-US"/>
              </w:rPr>
              <w:t>Agreements RAN2#101:</w:t>
            </w:r>
          </w:p>
          <w:p w14:paraId="4188FBD1" w14:textId="2C9B1217" w:rsidR="00D84FAA" w:rsidRPr="00E060C9" w:rsidRDefault="004C6D63" w:rsidP="00E060C9">
            <w:pPr>
              <w:numPr>
                <w:ilvl w:val="0"/>
                <w:numId w:val="8"/>
              </w:numPr>
              <w:rPr>
                <w:lang w:val="en-US"/>
              </w:rPr>
            </w:pPr>
            <w:r w:rsidRPr="00E060C9">
              <w:rPr>
                <w:lang w:val="en-US"/>
              </w:rPr>
              <w:t>Do not define a validity timer for IDLE measurement configuration in SIB5. It doesn’t exclude UE performs aperiodic measurement.</w:t>
            </w:r>
          </w:p>
          <w:p w14:paraId="3F316362" w14:textId="1F7FFB0C" w:rsidR="00D84FAA" w:rsidRPr="00777E33" w:rsidRDefault="004C6D63" w:rsidP="00E060C9">
            <w:pPr>
              <w:numPr>
                <w:ilvl w:val="0"/>
                <w:numId w:val="8"/>
              </w:numPr>
              <w:rPr>
                <w:lang w:val="en-US"/>
              </w:rPr>
            </w:pPr>
            <w:r w:rsidRPr="00E060C9">
              <w:rPr>
                <w:lang w:val="en-US"/>
              </w:rPr>
              <w:t>The information that can be broadcast in SIB5 should be limited to at most 3 inter-frequencies and at most N cells per carrier frequency. Value of N is FFS.</w:t>
            </w:r>
          </w:p>
          <w:p w14:paraId="64BE7400" w14:textId="3E091D6E" w:rsidR="00D84FAA" w:rsidRPr="00E060C9" w:rsidRDefault="004C6D63" w:rsidP="00E060C9">
            <w:pPr>
              <w:numPr>
                <w:ilvl w:val="0"/>
                <w:numId w:val="8"/>
              </w:numPr>
              <w:rPr>
                <w:lang w:val="en-US"/>
              </w:rPr>
            </w:pPr>
            <w:r w:rsidRPr="00E060C9">
              <w:t xml:space="preserve">UE can be provided with a “CA measurement configuration” within </w:t>
            </w:r>
            <w:r w:rsidRPr="00E060C9">
              <w:rPr>
                <w:i/>
                <w:iCs/>
              </w:rPr>
              <w:t>RRCConnectionRelease</w:t>
            </w:r>
            <w:r w:rsidRPr="00E060C9">
              <w:t xml:space="preserve"> that is different from SIB5 configuration, and which overrides any SIB5 configurations. FFS the dedicated configuration is still valid after cell reselection.</w:t>
            </w:r>
          </w:p>
          <w:p w14:paraId="79751630" w14:textId="34718746" w:rsidR="00D84FAA" w:rsidRPr="00E060C9" w:rsidRDefault="004C6D63" w:rsidP="00E060C9">
            <w:pPr>
              <w:numPr>
                <w:ilvl w:val="0"/>
                <w:numId w:val="8"/>
              </w:numPr>
              <w:rPr>
                <w:lang w:val="en-US"/>
              </w:rPr>
            </w:pPr>
            <w:r w:rsidRPr="00E060C9">
              <w:t xml:space="preserve">Validity timer is only defined for configuration given in </w:t>
            </w:r>
            <w:r w:rsidRPr="00E060C9">
              <w:rPr>
                <w:i/>
                <w:iCs/>
              </w:rPr>
              <w:t>RRCConnectionRelease</w:t>
            </w:r>
            <w:r w:rsidRPr="00E060C9">
              <w:t>.</w:t>
            </w:r>
          </w:p>
          <w:p w14:paraId="1BE128C0" w14:textId="17F8F56F" w:rsidR="00D84FAA" w:rsidRPr="00E060C9" w:rsidRDefault="004C6D63" w:rsidP="00E060C9">
            <w:pPr>
              <w:numPr>
                <w:ilvl w:val="0"/>
                <w:numId w:val="8"/>
              </w:numPr>
              <w:rPr>
                <w:lang w:val="en-US"/>
              </w:rPr>
            </w:pPr>
            <w:r w:rsidRPr="00E060C9">
              <w:t>Only CRS-based measurements (RSRP/RSRQ/RS-SINR) are supported for IDLE mode measurements.</w:t>
            </w:r>
          </w:p>
          <w:p w14:paraId="27E5043A" w14:textId="0C563526" w:rsidR="00D84FAA" w:rsidRPr="00E060C9" w:rsidRDefault="004C6D63" w:rsidP="00E060C9">
            <w:pPr>
              <w:numPr>
                <w:ilvl w:val="0"/>
                <w:numId w:val="8"/>
              </w:numPr>
              <w:rPr>
                <w:lang w:val="en-US"/>
              </w:rPr>
            </w:pPr>
            <w:r w:rsidRPr="00E060C9">
              <w:t>Network can indicate which measurement quantities out of RSRP, RSRQ and RS-SINR UE should report for IDLE mode measurements</w:t>
            </w:r>
          </w:p>
          <w:p w14:paraId="01D0E10B" w14:textId="3B907A22" w:rsidR="00D84FAA" w:rsidRPr="00E060C9" w:rsidRDefault="004C6D63" w:rsidP="00E060C9">
            <w:pPr>
              <w:numPr>
                <w:ilvl w:val="0"/>
                <w:numId w:val="8"/>
              </w:numPr>
              <w:rPr>
                <w:lang w:val="en-US"/>
              </w:rPr>
            </w:pPr>
            <w:r w:rsidRPr="00E060C9">
              <w:t>UE may continue performing IDLE state euCA measurement after cell reselection.</w:t>
            </w:r>
          </w:p>
          <w:p w14:paraId="455619D8" w14:textId="77777777" w:rsidR="00D84FAA" w:rsidRPr="00E060C9" w:rsidRDefault="004C6D63" w:rsidP="00E060C9">
            <w:pPr>
              <w:numPr>
                <w:ilvl w:val="0"/>
                <w:numId w:val="8"/>
              </w:numPr>
              <w:rPr>
                <w:lang w:val="en-US"/>
              </w:rPr>
            </w:pPr>
            <w:r w:rsidRPr="00E060C9">
              <w:t xml:space="preserve">If the ongoing IDLE state measurement is configured only via SIB5 in source cell: </w:t>
            </w:r>
          </w:p>
          <w:p w14:paraId="132A4BD1" w14:textId="66523052" w:rsidR="00D84FAA" w:rsidRPr="00E060C9" w:rsidRDefault="004C6D63" w:rsidP="00E060C9">
            <w:pPr>
              <w:numPr>
                <w:ilvl w:val="0"/>
                <w:numId w:val="8"/>
              </w:numPr>
              <w:rPr>
                <w:lang w:val="en-US"/>
              </w:rPr>
            </w:pPr>
            <w:r w:rsidRPr="00E060C9">
              <w:t>After cell reselection, if the SIB5 of the target cell includes the IDLE state measurement configuration, UE continues performing IDLE state measurement and updated the configuration according to the SIB5 of the target cell.</w:t>
            </w:r>
          </w:p>
          <w:p w14:paraId="58AB3AF6" w14:textId="53CA9E83" w:rsidR="00D84FAA" w:rsidRPr="00E060C9" w:rsidRDefault="004C6D63" w:rsidP="00E060C9">
            <w:pPr>
              <w:numPr>
                <w:ilvl w:val="0"/>
                <w:numId w:val="8"/>
              </w:numPr>
              <w:rPr>
                <w:lang w:val="en-US"/>
              </w:rPr>
            </w:pPr>
            <w:r w:rsidRPr="00E060C9">
              <w:t>After cell reselection, if the SIB5 of the target cell includes no configuration for the IDLE state measurement, UE stops performing IDLE state measurement.</w:t>
            </w:r>
          </w:p>
          <w:p w14:paraId="2AFE2E86" w14:textId="77777777" w:rsidR="00D84FAA" w:rsidRPr="00E060C9" w:rsidRDefault="004C6D63" w:rsidP="00E060C9">
            <w:pPr>
              <w:numPr>
                <w:ilvl w:val="0"/>
                <w:numId w:val="8"/>
              </w:numPr>
              <w:rPr>
                <w:lang w:val="en-US"/>
              </w:rPr>
            </w:pPr>
            <w:r w:rsidRPr="00E060C9">
              <w:lastRenderedPageBreak/>
              <w:t>The following behaviour is to adopt for reporting of the IDLE mode measurements:</w:t>
            </w:r>
          </w:p>
          <w:p w14:paraId="744B900F" w14:textId="314AC2FA" w:rsidR="00D84FAA" w:rsidRPr="00E146E9" w:rsidRDefault="00BE2183" w:rsidP="00E060C9">
            <w:pPr>
              <w:numPr>
                <w:ilvl w:val="0"/>
                <w:numId w:val="8"/>
              </w:numPr>
              <w:rPr>
                <w:lang w:val="en-US"/>
              </w:rPr>
            </w:pPr>
            <w:r>
              <w:t>T</w:t>
            </w:r>
            <w:r w:rsidR="004C6D63" w:rsidRPr="00E060C9">
              <w:t>he UE waits for an explicit eNB-request for the IDLE mode measurements. The measurements should be reported after security establishment.</w:t>
            </w:r>
          </w:p>
          <w:p w14:paraId="3CD2FE39" w14:textId="58B9CF42" w:rsidR="00D84FAA" w:rsidRPr="00E060C9" w:rsidRDefault="004C6D63" w:rsidP="00E060C9">
            <w:pPr>
              <w:numPr>
                <w:ilvl w:val="0"/>
                <w:numId w:val="8"/>
              </w:numPr>
              <w:rPr>
                <w:lang w:val="en-US"/>
              </w:rPr>
            </w:pPr>
            <w:r w:rsidRPr="00E060C9">
              <w:t>Timer T331 starts upon RRC Connection release message received by UE.</w:t>
            </w:r>
          </w:p>
          <w:p w14:paraId="056FB2B8" w14:textId="16FB0485" w:rsidR="00D84FAA" w:rsidRPr="00E060C9" w:rsidRDefault="004C6D63" w:rsidP="00E060C9">
            <w:pPr>
              <w:numPr>
                <w:ilvl w:val="0"/>
                <w:numId w:val="8"/>
              </w:numPr>
              <w:rPr>
                <w:lang w:val="en-US"/>
              </w:rPr>
            </w:pPr>
            <w:r w:rsidRPr="00E060C9">
              <w:t xml:space="preserve">Minimum SCell Signal Quality threshold for reporting may be configured by eNB. </w:t>
            </w:r>
          </w:p>
          <w:p w14:paraId="0842A8FF" w14:textId="4E3B90E4" w:rsidR="00E060C9" w:rsidRPr="00E060C9" w:rsidRDefault="00E060C9" w:rsidP="00E060C9">
            <w:pPr>
              <w:rPr>
                <w:lang w:val="en-US"/>
              </w:rPr>
            </w:pPr>
          </w:p>
        </w:tc>
      </w:tr>
    </w:tbl>
    <w:p w14:paraId="542E2E0A" w14:textId="636E5421" w:rsidR="00F854DB" w:rsidRDefault="00F854DB" w:rsidP="00CD4C7B"/>
    <w:p w14:paraId="1A9E69D4" w14:textId="2F90CCCF" w:rsidR="00BC4416" w:rsidRPr="00F854DB" w:rsidRDefault="00BC4416" w:rsidP="00CD4C7B">
      <w:pPr>
        <w:rPr>
          <w:lang w:val="en-US"/>
        </w:rPr>
      </w:pPr>
      <w:r>
        <w:t xml:space="preserve">This contribution discusses how both </w:t>
      </w:r>
      <w:r w:rsidR="00256572">
        <w:t>dedicated and common</w:t>
      </w:r>
      <w:r>
        <w:t xml:space="preserve"> configurations of IDLE mode measurements are used</w:t>
      </w:r>
      <w:r w:rsidR="00362004">
        <w:t>, and what could be the related UE capabilities for the feature of IDLE mode measurements</w:t>
      </w:r>
      <w:r>
        <w:t>.</w:t>
      </w:r>
    </w:p>
    <w:p w14:paraId="127ACA6D" w14:textId="16E3BDC0" w:rsidR="00CD4C7B" w:rsidRPr="006E13D1" w:rsidRDefault="00CD4C7B" w:rsidP="00CD4C7B">
      <w:pPr>
        <w:pStyle w:val="Heading1"/>
      </w:pPr>
      <w:r w:rsidRPr="006E13D1">
        <w:t>2</w:t>
      </w:r>
      <w:r w:rsidRPr="006E13D1">
        <w:tab/>
      </w:r>
      <w:r w:rsidR="00020165">
        <w:t>Configuration of IDLE mode measurements</w:t>
      </w:r>
    </w:p>
    <w:p w14:paraId="1EBAAC56" w14:textId="699299B6" w:rsidR="00020165" w:rsidRPr="006E13D1" w:rsidRDefault="00020165" w:rsidP="00020165">
      <w:pPr>
        <w:pStyle w:val="Heading2"/>
      </w:pPr>
      <w:r>
        <w:t>2</w:t>
      </w:r>
      <w:r w:rsidRPr="006E13D1">
        <w:t>.1</w:t>
      </w:r>
      <w:r w:rsidRPr="006E13D1">
        <w:tab/>
      </w:r>
      <w:r>
        <w:t>Configuration options for IDLE mode measurements</w:t>
      </w:r>
    </w:p>
    <w:p w14:paraId="5B898DC5" w14:textId="42877681" w:rsidR="00EC4051" w:rsidRDefault="00EC4051" w:rsidP="0010354C">
      <w:r>
        <w:t xml:space="preserve">According to </w:t>
      </w:r>
      <w:r w:rsidR="00362004">
        <w:t xml:space="preserve">the current </w:t>
      </w:r>
      <w:r>
        <w:t>agreements, t</w:t>
      </w:r>
      <w:r w:rsidR="008442DB">
        <w:t xml:space="preserve">he configuration options for UE could be summarized as </w:t>
      </w:r>
      <w:r w:rsidR="00362004">
        <w:t>shown below in Table 1</w:t>
      </w:r>
      <w:r w:rsidR="008442DB">
        <w:t>:</w:t>
      </w:r>
    </w:p>
    <w:tbl>
      <w:tblPr>
        <w:tblStyle w:val="TableGrid"/>
        <w:tblW w:w="9631" w:type="dxa"/>
        <w:tblLook w:val="04A0" w:firstRow="1" w:lastRow="0" w:firstColumn="1" w:lastColumn="0" w:noHBand="0" w:noVBand="1"/>
      </w:tblPr>
      <w:tblGrid>
        <w:gridCol w:w="3658"/>
        <w:gridCol w:w="2725"/>
        <w:gridCol w:w="3248"/>
      </w:tblGrid>
      <w:tr w:rsidR="00CC5EAD" w14:paraId="66E1E805" w14:textId="77777777" w:rsidTr="00CC5EAD">
        <w:trPr>
          <w:trHeight w:val="317"/>
        </w:trPr>
        <w:tc>
          <w:tcPr>
            <w:tcW w:w="3658" w:type="dxa"/>
          </w:tcPr>
          <w:p w14:paraId="05DE10A0" w14:textId="4578345B" w:rsidR="00CC5EAD" w:rsidRPr="00CC5EAD" w:rsidRDefault="00CC5EAD" w:rsidP="00CC5EAD">
            <w:pPr>
              <w:jc w:val="center"/>
              <w:rPr>
                <w:b/>
              </w:rPr>
            </w:pPr>
            <w:r w:rsidRPr="00CC5EAD">
              <w:rPr>
                <w:b/>
              </w:rPr>
              <w:t>Configuration Type</w:t>
            </w:r>
          </w:p>
        </w:tc>
        <w:tc>
          <w:tcPr>
            <w:tcW w:w="2725" w:type="dxa"/>
            <w:vMerge w:val="restart"/>
          </w:tcPr>
          <w:p w14:paraId="77F4CFE9" w14:textId="31CA72FD" w:rsidR="00CC5EAD" w:rsidRDefault="00CC5EAD" w:rsidP="00CC5EAD">
            <w:pPr>
              <w:jc w:val="center"/>
              <w:rPr>
                <w:b/>
              </w:rPr>
            </w:pPr>
            <w:r>
              <w:rPr>
                <w:b/>
              </w:rPr>
              <w:t xml:space="preserve">Dedicated configuration – </w:t>
            </w:r>
            <w:r w:rsidRPr="00DD0827">
              <w:rPr>
                <w:b/>
                <w:i/>
              </w:rPr>
              <w:t>RRCConnectionRelease</w:t>
            </w:r>
          </w:p>
        </w:tc>
        <w:tc>
          <w:tcPr>
            <w:tcW w:w="3248" w:type="dxa"/>
            <w:vMerge w:val="restart"/>
          </w:tcPr>
          <w:p w14:paraId="3330816C" w14:textId="1AC3785E" w:rsidR="00CC5EAD" w:rsidRPr="008442DB" w:rsidRDefault="00CC5EAD" w:rsidP="00CC5EAD">
            <w:pPr>
              <w:jc w:val="center"/>
              <w:rPr>
                <w:b/>
              </w:rPr>
            </w:pPr>
            <w:r>
              <w:rPr>
                <w:b/>
              </w:rPr>
              <w:t xml:space="preserve">Common configuration – </w:t>
            </w:r>
            <w:r w:rsidRPr="00DD0827">
              <w:rPr>
                <w:b/>
                <w:i/>
              </w:rPr>
              <w:t>SIB5</w:t>
            </w:r>
          </w:p>
        </w:tc>
      </w:tr>
      <w:tr w:rsidR="00CC5EAD" w14:paraId="5567E8F8" w14:textId="77777777" w:rsidTr="00CC5EAD">
        <w:trPr>
          <w:trHeight w:val="317"/>
        </w:trPr>
        <w:tc>
          <w:tcPr>
            <w:tcW w:w="3658" w:type="dxa"/>
          </w:tcPr>
          <w:p w14:paraId="6DD91EB2" w14:textId="5A12A402" w:rsidR="00CC5EAD" w:rsidRPr="00CC5EAD" w:rsidRDefault="00CC5EAD" w:rsidP="00CC5EAD">
            <w:pPr>
              <w:jc w:val="center"/>
              <w:rPr>
                <w:b/>
              </w:rPr>
            </w:pPr>
            <w:r>
              <w:rPr>
                <w:b/>
              </w:rPr>
              <w:t>Information</w:t>
            </w:r>
          </w:p>
        </w:tc>
        <w:tc>
          <w:tcPr>
            <w:tcW w:w="2725" w:type="dxa"/>
            <w:vMerge/>
          </w:tcPr>
          <w:p w14:paraId="3D7B7366" w14:textId="77777777" w:rsidR="00CC5EAD" w:rsidRDefault="00CC5EAD">
            <w:pPr>
              <w:jc w:val="center"/>
              <w:rPr>
                <w:b/>
              </w:rPr>
            </w:pPr>
          </w:p>
        </w:tc>
        <w:tc>
          <w:tcPr>
            <w:tcW w:w="3248" w:type="dxa"/>
            <w:vMerge/>
          </w:tcPr>
          <w:p w14:paraId="4406D6B6" w14:textId="77777777" w:rsidR="00CC5EAD" w:rsidRDefault="00CC5EAD">
            <w:pPr>
              <w:jc w:val="center"/>
              <w:rPr>
                <w:b/>
              </w:rPr>
            </w:pPr>
          </w:p>
        </w:tc>
      </w:tr>
      <w:tr w:rsidR="00CC5EAD" w14:paraId="2FBEB73F" w14:textId="77777777" w:rsidTr="00CC5EAD">
        <w:tc>
          <w:tcPr>
            <w:tcW w:w="3658" w:type="dxa"/>
          </w:tcPr>
          <w:p w14:paraId="038EF537" w14:textId="77269F0E" w:rsidR="00CC5EAD" w:rsidRDefault="00CC5EAD" w:rsidP="00CC5EAD">
            <w:r>
              <w:t xml:space="preserve">Information on </w:t>
            </w:r>
            <w:r w:rsidRPr="00F854DB">
              <w:t>carrier(s) UE c</w:t>
            </w:r>
            <w:r>
              <w:t>ould do the IDLE measurements</w:t>
            </w:r>
          </w:p>
        </w:tc>
        <w:tc>
          <w:tcPr>
            <w:tcW w:w="2725" w:type="dxa"/>
          </w:tcPr>
          <w:p w14:paraId="71728C95" w14:textId="176C047D" w:rsidR="00CC5EAD" w:rsidRPr="00362004" w:rsidRDefault="00362004" w:rsidP="00CC5EAD">
            <w:pPr>
              <w:jc w:val="center"/>
              <w:rPr>
                <w:color w:val="000000" w:themeColor="text1"/>
                <w:highlight w:val="green"/>
              </w:rPr>
            </w:pPr>
            <w:r w:rsidRPr="00362004">
              <w:rPr>
                <w:color w:val="000000" w:themeColor="text1"/>
                <w:highlight w:val="green"/>
              </w:rPr>
              <w:t>Y</w:t>
            </w:r>
            <w:r w:rsidR="00CC5EAD" w:rsidRPr="00362004">
              <w:rPr>
                <w:color w:val="000000" w:themeColor="text1"/>
                <w:highlight w:val="green"/>
              </w:rPr>
              <w:t>es</w:t>
            </w:r>
          </w:p>
        </w:tc>
        <w:tc>
          <w:tcPr>
            <w:tcW w:w="3248" w:type="dxa"/>
          </w:tcPr>
          <w:p w14:paraId="1E61F9F4" w14:textId="74006E77" w:rsidR="00CC5EAD" w:rsidRPr="00362004" w:rsidRDefault="00362004" w:rsidP="00CC5EAD">
            <w:pPr>
              <w:jc w:val="center"/>
              <w:rPr>
                <w:color w:val="000000" w:themeColor="text1"/>
                <w:highlight w:val="green"/>
              </w:rPr>
            </w:pPr>
            <w:r w:rsidRPr="00362004">
              <w:rPr>
                <w:color w:val="000000" w:themeColor="text1"/>
                <w:highlight w:val="green"/>
              </w:rPr>
              <w:t>Y</w:t>
            </w:r>
            <w:r w:rsidR="00CC5EAD" w:rsidRPr="00362004">
              <w:rPr>
                <w:color w:val="000000" w:themeColor="text1"/>
                <w:highlight w:val="green"/>
              </w:rPr>
              <w:t>es</w:t>
            </w:r>
            <w:r w:rsidR="00BC090B" w:rsidRPr="00362004">
              <w:rPr>
                <w:color w:val="000000" w:themeColor="text1"/>
                <w:highlight w:val="green"/>
              </w:rPr>
              <w:t xml:space="preserve"> </w:t>
            </w:r>
          </w:p>
        </w:tc>
      </w:tr>
      <w:tr w:rsidR="00CC5EAD" w14:paraId="3C096D03" w14:textId="77777777" w:rsidTr="00CC5EAD">
        <w:tc>
          <w:tcPr>
            <w:tcW w:w="3658" w:type="dxa"/>
          </w:tcPr>
          <w:p w14:paraId="200F324C" w14:textId="4CABD8F1" w:rsidR="00CC5EAD" w:rsidRDefault="00CC5EAD" w:rsidP="00CC5EAD">
            <w:r>
              <w:t xml:space="preserve">Validity Timer </w:t>
            </w:r>
          </w:p>
        </w:tc>
        <w:tc>
          <w:tcPr>
            <w:tcW w:w="2725" w:type="dxa"/>
          </w:tcPr>
          <w:p w14:paraId="4B20BC51" w14:textId="6F30F43D" w:rsidR="00CC5EAD" w:rsidRPr="00362004" w:rsidRDefault="00362004" w:rsidP="00CC5EAD">
            <w:pPr>
              <w:jc w:val="center"/>
              <w:rPr>
                <w:color w:val="000000" w:themeColor="text1"/>
                <w:highlight w:val="green"/>
              </w:rPr>
            </w:pPr>
            <w:r w:rsidRPr="00362004">
              <w:rPr>
                <w:color w:val="000000" w:themeColor="text1"/>
                <w:highlight w:val="green"/>
              </w:rPr>
              <w:t>Y</w:t>
            </w:r>
            <w:r w:rsidR="00CC5EAD" w:rsidRPr="00362004">
              <w:rPr>
                <w:color w:val="000000" w:themeColor="text1"/>
                <w:highlight w:val="green"/>
              </w:rPr>
              <w:t>es</w:t>
            </w:r>
          </w:p>
        </w:tc>
        <w:tc>
          <w:tcPr>
            <w:tcW w:w="3248" w:type="dxa"/>
          </w:tcPr>
          <w:p w14:paraId="02095B8A" w14:textId="568E5938" w:rsidR="00CC5EAD" w:rsidRPr="00362004" w:rsidRDefault="00CC5EAD" w:rsidP="00CC5EAD">
            <w:pPr>
              <w:jc w:val="center"/>
              <w:rPr>
                <w:color w:val="000000" w:themeColor="text1"/>
              </w:rPr>
            </w:pPr>
            <w:r w:rsidRPr="00362004">
              <w:rPr>
                <w:color w:val="000000" w:themeColor="text1"/>
                <w:highlight w:val="red"/>
              </w:rPr>
              <w:t>No</w:t>
            </w:r>
          </w:p>
        </w:tc>
      </w:tr>
    </w:tbl>
    <w:p w14:paraId="6CE36B4E" w14:textId="6DE21D7F" w:rsidR="008442DB" w:rsidRPr="00362004" w:rsidRDefault="00362004" w:rsidP="00362004">
      <w:pPr>
        <w:pStyle w:val="Caption"/>
        <w:jc w:val="center"/>
        <w:rPr>
          <w:b/>
          <w:i w:val="0"/>
          <w:sz w:val="20"/>
        </w:rPr>
      </w:pPr>
      <w:r w:rsidRPr="00362004">
        <w:rPr>
          <w:b/>
          <w:i w:val="0"/>
          <w:sz w:val="20"/>
        </w:rPr>
        <w:t xml:space="preserve">Table </w:t>
      </w:r>
      <w:r w:rsidRPr="00362004">
        <w:rPr>
          <w:b/>
          <w:i w:val="0"/>
          <w:sz w:val="20"/>
        </w:rPr>
        <w:fldChar w:fldCharType="begin"/>
      </w:r>
      <w:r w:rsidRPr="00362004">
        <w:rPr>
          <w:b/>
          <w:i w:val="0"/>
          <w:sz w:val="20"/>
        </w:rPr>
        <w:instrText xml:space="preserve"> SEQ Table \* ARABIC </w:instrText>
      </w:r>
      <w:r w:rsidRPr="00362004">
        <w:rPr>
          <w:b/>
          <w:i w:val="0"/>
          <w:sz w:val="20"/>
        </w:rPr>
        <w:fldChar w:fldCharType="separate"/>
      </w:r>
      <w:r w:rsidRPr="00362004">
        <w:rPr>
          <w:b/>
          <w:i w:val="0"/>
          <w:noProof/>
          <w:sz w:val="20"/>
        </w:rPr>
        <w:t>1</w:t>
      </w:r>
      <w:r w:rsidRPr="00362004">
        <w:rPr>
          <w:b/>
          <w:i w:val="0"/>
          <w:sz w:val="20"/>
        </w:rPr>
        <w:fldChar w:fldCharType="end"/>
      </w:r>
      <w:r>
        <w:rPr>
          <w:b/>
          <w:i w:val="0"/>
          <w:sz w:val="20"/>
        </w:rPr>
        <w:t>. Current configuration options for IDLE mode measurements</w:t>
      </w:r>
    </w:p>
    <w:p w14:paraId="10D8A692" w14:textId="77777777" w:rsidR="001565F8" w:rsidRDefault="00EA6EAF" w:rsidP="00BC090B">
      <w:pPr>
        <w:rPr>
          <w:b/>
        </w:rPr>
      </w:pPr>
      <w:r>
        <w:rPr>
          <w:b/>
        </w:rPr>
        <w:t xml:space="preserve">Dedicated configuration – </w:t>
      </w:r>
      <w:r w:rsidRPr="00DD0827">
        <w:rPr>
          <w:b/>
          <w:i/>
        </w:rPr>
        <w:t>RRCConnectionRelease</w:t>
      </w:r>
    </w:p>
    <w:p w14:paraId="2D9AFFF0" w14:textId="38B6BA0C" w:rsidR="00BC090B" w:rsidRDefault="00362004" w:rsidP="00BC090B">
      <w:r>
        <w:t xml:space="preserve">As per normal rules of RRC configuration, </w:t>
      </w:r>
      <w:r w:rsidR="00BC090B">
        <w:t xml:space="preserve">dedicated </w:t>
      </w:r>
      <w:r>
        <w:t xml:space="preserve">UE </w:t>
      </w:r>
      <w:r w:rsidR="00BC090B">
        <w:t xml:space="preserve">configuration </w:t>
      </w:r>
      <w:r>
        <w:t>should take</w:t>
      </w:r>
      <w:r w:rsidR="00BC090B">
        <w:t xml:space="preserve"> precedence </w:t>
      </w:r>
      <w:r>
        <w:t>over common configuration broadcast in SIB</w:t>
      </w:r>
      <w:r w:rsidR="00BC090B">
        <w:t xml:space="preserve">. </w:t>
      </w:r>
      <w:r>
        <w:t>F</w:t>
      </w:r>
      <w:r w:rsidR="00DD0827">
        <w:t>urther, RAN2 already agreed tha</w:t>
      </w:r>
      <w:r>
        <w:t>t</w:t>
      </w:r>
      <w:r w:rsidR="00DD0827">
        <w:t xml:space="preserve"> t</w:t>
      </w:r>
      <w:r>
        <w:t xml:space="preserve">he validity timer should only be given in dedicated configuration. </w:t>
      </w:r>
      <w:r w:rsidR="00DD0827">
        <w:t xml:space="preserve">Thus, the </w:t>
      </w:r>
      <w:r w:rsidR="00BC090B">
        <w:t>d</w:t>
      </w:r>
      <w:r w:rsidR="00BC090B" w:rsidRPr="004D4512">
        <w:t>edicated configuration is the main mechanism for configuring the IDLE mode measurements</w:t>
      </w:r>
      <w:r w:rsidR="00DD0827">
        <w:t xml:space="preserve"> since it’s the one that allow configuring all the functionality, including overriding any received SIB information.</w:t>
      </w:r>
    </w:p>
    <w:p w14:paraId="550C3846" w14:textId="5AF1B0C8" w:rsidR="00FA7E01" w:rsidRDefault="00FA7E01" w:rsidP="00BC090B">
      <w:r w:rsidRPr="00FA7E01">
        <w:rPr>
          <w:b/>
        </w:rPr>
        <w:t>Observation 1:</w:t>
      </w:r>
      <w:r>
        <w:t xml:space="preserve"> Dedicated configuration allows overriding the common configuration.</w:t>
      </w:r>
    </w:p>
    <w:p w14:paraId="14DC996D" w14:textId="20DE80C8" w:rsidR="00EA6EAF" w:rsidRDefault="00EA6EAF" w:rsidP="00EA6EAF">
      <w:pPr>
        <w:rPr>
          <w:b/>
        </w:rPr>
      </w:pPr>
      <w:r>
        <w:rPr>
          <w:b/>
        </w:rPr>
        <w:t xml:space="preserve">Common configuration – </w:t>
      </w:r>
      <w:r w:rsidRPr="00DD0827">
        <w:rPr>
          <w:b/>
          <w:i/>
        </w:rPr>
        <w:t>SIB5</w:t>
      </w:r>
    </w:p>
    <w:p w14:paraId="12FF4024" w14:textId="7136C2D1" w:rsidR="001E3D4B" w:rsidRDefault="00DD0827" w:rsidP="00A4753C">
      <w:pPr>
        <w:jc w:val="both"/>
      </w:pPr>
      <w:r>
        <w:t>O</w:t>
      </w:r>
      <w:r w:rsidR="001E3D4B">
        <w:t xml:space="preserve">nly UEs that are capable of the Rel-15 </w:t>
      </w:r>
      <w:r>
        <w:t xml:space="preserve">IDLE mode measurement </w:t>
      </w:r>
      <w:r w:rsidR="001E3D4B">
        <w:t>functionality will do anything with the broadcast information.</w:t>
      </w:r>
      <w:r w:rsidR="003B5DA3">
        <w:t xml:space="preserve"> </w:t>
      </w:r>
      <w:r w:rsidR="00A4753C">
        <w:t>This might still be a significant number of UEs, with possibly some impact to UE battery life if the measurements are very frequent (see section 2.2 for more on this).</w:t>
      </w:r>
    </w:p>
    <w:p w14:paraId="2116D676" w14:textId="3615D4D5" w:rsidR="001E3D4B" w:rsidRPr="00B4453C" w:rsidRDefault="001E3D4B" w:rsidP="000878EF">
      <w:r>
        <w:t>Additionally, t</w:t>
      </w:r>
      <w:r w:rsidRPr="001E3D4B">
        <w:t xml:space="preserve">he information that can be broadcast in SIB5 </w:t>
      </w:r>
      <w:r>
        <w:t>is</w:t>
      </w:r>
      <w:r w:rsidRPr="001E3D4B">
        <w:t xml:space="preserve"> limited to at most 3 inter-frequencies and at most</w:t>
      </w:r>
      <w:r>
        <w:t xml:space="preserve"> N cells per carrier frequency</w:t>
      </w:r>
      <w:r w:rsidR="00A4753C">
        <w:t>, where N was left FFS previously</w:t>
      </w:r>
      <w:r>
        <w:t xml:space="preserve">. </w:t>
      </w:r>
      <w:r w:rsidR="00A4753C">
        <w:t xml:space="preserve">Since </w:t>
      </w:r>
      <w:r>
        <w:rPr>
          <w:lang w:val="en-US"/>
        </w:rPr>
        <w:t>UEs could be doing (much) more restricted measurements based on SIB5 broadcast</w:t>
      </w:r>
      <w:r w:rsidR="00A4753C">
        <w:rPr>
          <w:lang w:val="en-US"/>
        </w:rPr>
        <w:t>, we think that e</w:t>
      </w:r>
      <w:r>
        <w:rPr>
          <w:lang w:val="en-US"/>
        </w:rPr>
        <w:t>.g. 8</w:t>
      </w:r>
      <w:r w:rsidR="00A4753C">
        <w:rPr>
          <w:lang w:val="en-US"/>
        </w:rPr>
        <w:t xml:space="preserve"> cells</w:t>
      </w:r>
      <w:r>
        <w:rPr>
          <w:lang w:val="en-US"/>
        </w:rPr>
        <w:t xml:space="preserve">per carrier frequency </w:t>
      </w:r>
      <w:r w:rsidR="00A4753C">
        <w:rPr>
          <w:lang w:val="en-US"/>
        </w:rPr>
        <w:t>could be used since that is</w:t>
      </w:r>
      <w:r>
        <w:rPr>
          <w:lang w:val="en-US"/>
        </w:rPr>
        <w:t xml:space="preserve"> the typical LTE maximum measurement capability for inter-frequency carriers in IDLE mod</w:t>
      </w:r>
      <w:r w:rsidR="00A4753C">
        <w:rPr>
          <w:lang w:val="en-US"/>
        </w:rPr>
        <w:t>e</w:t>
      </w:r>
      <w:r>
        <w:rPr>
          <w:lang w:val="en-US"/>
        </w:rPr>
        <w:t xml:space="preserve">. </w:t>
      </w:r>
    </w:p>
    <w:p w14:paraId="042E2C8F" w14:textId="73B0FA0D" w:rsidR="001E3D4B" w:rsidRDefault="001E3D4B" w:rsidP="001E3D4B">
      <w:pPr>
        <w:jc w:val="both"/>
        <w:rPr>
          <w:lang w:val="en-US"/>
        </w:rPr>
      </w:pPr>
      <w:r>
        <w:rPr>
          <w:b/>
          <w:lang w:val="en-US"/>
        </w:rPr>
        <w:t>Proposal 1:</w:t>
      </w:r>
      <w:r>
        <w:rPr>
          <w:lang w:val="en-US"/>
        </w:rPr>
        <w:t xml:space="preserve"> The </w:t>
      </w:r>
      <w:r w:rsidR="00FA7E01">
        <w:rPr>
          <w:lang w:val="en-US"/>
        </w:rPr>
        <w:t xml:space="preserve">number of cells per carrier </w:t>
      </w:r>
      <w:r>
        <w:rPr>
          <w:lang w:val="en-US"/>
        </w:rPr>
        <w:t xml:space="preserve">that can be broadcast in SIB5 should be limited to at most </w:t>
      </w:r>
      <w:r w:rsidR="00FA7E01">
        <w:rPr>
          <w:lang w:val="en-US"/>
        </w:rPr>
        <w:t>8</w:t>
      </w:r>
      <w:r>
        <w:rPr>
          <w:lang w:val="en-US"/>
        </w:rPr>
        <w:t xml:space="preserve"> cells per carrier frequency.</w:t>
      </w:r>
    </w:p>
    <w:p w14:paraId="76B7624B" w14:textId="1B3185D5" w:rsidR="00020165" w:rsidRPr="006E13D1" w:rsidRDefault="00020165" w:rsidP="00020165">
      <w:pPr>
        <w:pStyle w:val="Heading2"/>
      </w:pPr>
      <w:r>
        <w:t>2.2</w:t>
      </w:r>
      <w:r w:rsidRPr="006E13D1">
        <w:tab/>
      </w:r>
      <w:r>
        <w:t xml:space="preserve">Measurement procedure during IDLE mode </w:t>
      </w:r>
    </w:p>
    <w:p w14:paraId="564F2241" w14:textId="6D9BC6F2" w:rsidR="0010354C" w:rsidRDefault="00A4753C" w:rsidP="0010354C">
      <w:r>
        <w:t>The key point for IDLE mode measurements is WHEN the UE is required to measure something. Let’s assume that UE capable of IDLE mode measurements comes to a cell that broadcasts SIB5 indicating IDLE mode measurement parameters</w:t>
      </w:r>
      <w:r w:rsidR="0010354C">
        <w:t>.</w:t>
      </w:r>
      <w:r>
        <w:t xml:space="preserve"> It then has to evaluate whether it should try to measure those carriers or not. Assuming there are no restrictions, the UE would (presumably) start measuring and continue the measurements as long as needed, which could increase the power consumption a lot. That has also been discussed in RAN4 earlier, and there has been a clear desire to limit UE power consumption to reasonable values.</w:t>
      </w:r>
    </w:p>
    <w:p w14:paraId="1D9455BC" w14:textId="05159741" w:rsidR="00A4753C" w:rsidRDefault="00A4753C" w:rsidP="00A4753C">
      <w:r>
        <w:lastRenderedPageBreak/>
        <w:t xml:space="preserve">However, RAN2 decided earlier that the validity timer would NOT be applied for SIB5 since it would be ambiguous as to when the UEs would start/stop the timer, which might just increase UE power consumption. Therefore, some other way of limiting measurements based on only SIB5 would be needed to avoid impacting a significant number of UEs. This was the main argument used to initiate the email discussion 101#42 based on </w:t>
      </w:r>
      <w:hyperlink r:id="rId14" w:history="1">
        <w:r w:rsidRPr="00FA7E01">
          <w:rPr>
            <w:rStyle w:val="Hyperlink"/>
          </w:rPr>
          <w:t>R2-1802007</w:t>
        </w:r>
      </w:hyperlink>
      <w:r>
        <w:t xml:space="preserve">.  Therefore, the UE measurement time could be limited via some means to ensure good UE power efficiency, while still receiving benefits from the IDLE mode measurements. A simple way would be to simply allow only those UEs that have received dedicated signalling (i.e. </w:t>
      </w:r>
      <w:r w:rsidRPr="00FA7E01">
        <w:rPr>
          <w:i/>
        </w:rPr>
        <w:t>RRCConnectionRelease</w:t>
      </w:r>
      <w:r>
        <w:t>) to utilize the SIB5 indications. That would provide the flexibility to use SIB5 to indicate the cell supports receiving the IDLE mode measurements from UEs while still allowing network control over which UEs are utilizing the measurements.</w:t>
      </w:r>
    </w:p>
    <w:p w14:paraId="5EA9C079" w14:textId="77777777" w:rsidR="00A4753C" w:rsidRDefault="00A4753C" w:rsidP="00A4753C">
      <w:pPr>
        <w:jc w:val="both"/>
      </w:pPr>
      <w:r>
        <w:rPr>
          <w:b/>
        </w:rPr>
        <w:t>Observation 2:</w:t>
      </w:r>
      <w:r>
        <w:t xml:space="preserve"> Measurements done based on SIB5 may affect a large number of UEs if no limitations are specified.</w:t>
      </w:r>
    </w:p>
    <w:p w14:paraId="3149BE1F" w14:textId="77777777" w:rsidR="00A4753C" w:rsidRDefault="00A4753C" w:rsidP="00A4753C">
      <w:r>
        <w:rPr>
          <w:b/>
        </w:rPr>
        <w:t>Observation 3:</w:t>
      </w:r>
      <w:r>
        <w:t xml:space="preserve"> An efficient way to limit UE power consumption would be to only have UEs that have been released from CONNECTED to IDLE do measurements based on SIB5</w:t>
      </w:r>
    </w:p>
    <w:p w14:paraId="56912EED" w14:textId="60D62B9A" w:rsidR="00A4753C" w:rsidRDefault="00A4753C" w:rsidP="0010354C">
      <w:r w:rsidRPr="00A4753C">
        <w:rPr>
          <w:b/>
        </w:rPr>
        <w:t>Proposal 2:</w:t>
      </w:r>
      <w:r>
        <w:t xml:space="preserve"> UEs capable of IDLE mode measurements are only required to do them while validity timer is running. </w:t>
      </w:r>
    </w:p>
    <w:p w14:paraId="5E67FC83" w14:textId="5EEBC62C" w:rsidR="0010354C" w:rsidRDefault="00A4753C" w:rsidP="00CD4C7B">
      <w:r>
        <w:t xml:space="preserve">Note that proposal 2 essentially means that SIB5 </w:t>
      </w:r>
      <w:r w:rsidR="00EB4E55">
        <w:t>alone does not necessitate UE to do anything.</w:t>
      </w:r>
    </w:p>
    <w:p w14:paraId="73E70A73" w14:textId="53BEBA2B" w:rsidR="00020165" w:rsidRPr="006E13D1" w:rsidRDefault="00020165" w:rsidP="00020165">
      <w:pPr>
        <w:pStyle w:val="Heading2"/>
      </w:pPr>
      <w:r>
        <w:t>2</w:t>
      </w:r>
      <w:r w:rsidRPr="006E13D1">
        <w:t>.</w:t>
      </w:r>
      <w:r>
        <w:t>3</w:t>
      </w:r>
      <w:r w:rsidRPr="006E13D1">
        <w:tab/>
      </w:r>
      <w:r>
        <w:t xml:space="preserve">Validity timer behaviour </w:t>
      </w:r>
    </w:p>
    <w:p w14:paraId="61688958" w14:textId="743CE225" w:rsidR="000958FA" w:rsidRDefault="00EB4E55" w:rsidP="00CD4C7B">
      <w:r>
        <w:t xml:space="preserve">The value range for the validity timer has not been decided yet. </w:t>
      </w:r>
      <w:r w:rsidR="000958FA">
        <w:t xml:space="preserve">This section aims to clarify how the validity timer works for the </w:t>
      </w:r>
      <w:r w:rsidR="004E150B">
        <w:t>IDLE mode measurement configuration</w:t>
      </w:r>
      <w:r w:rsidR="000958FA">
        <w:t>.</w:t>
      </w:r>
    </w:p>
    <w:p w14:paraId="5A2D5E32" w14:textId="0C5C3FB9" w:rsidR="008F1D32" w:rsidRDefault="00EB4E55" w:rsidP="00CD4C7B">
      <w:r>
        <w:t xml:space="preserve">The validity timer was introduced </w:t>
      </w:r>
      <w:r w:rsidR="000216B2">
        <w:t xml:space="preserve">to </w:t>
      </w:r>
      <w:r w:rsidR="008B20EA">
        <w:t>limit the UE power consumption impact</w:t>
      </w:r>
      <w:r>
        <w:t xml:space="preserve">, and </w:t>
      </w:r>
      <w:r w:rsidR="00590F5D" w:rsidRPr="008F1D32">
        <w:t xml:space="preserve">indicates for how long the configuration given by NW is valid (i.e. how long UE should </w:t>
      </w:r>
      <w:r>
        <w:t>continue the measurements</w:t>
      </w:r>
      <w:r w:rsidR="00590F5D" w:rsidRPr="008F1D32">
        <w:t>)</w:t>
      </w:r>
      <w:r>
        <w:t>.</w:t>
      </w:r>
      <w:r w:rsidR="00590F5D">
        <w:t xml:space="preserve"> </w:t>
      </w:r>
      <w:r w:rsidR="000958FA">
        <w:t>O</w:t>
      </w:r>
      <w:r w:rsidR="008F1D32">
        <w:t xml:space="preserve">nce the UE receives the </w:t>
      </w:r>
      <w:r w:rsidR="008F1D32" w:rsidRPr="000958FA">
        <w:rPr>
          <w:i/>
        </w:rPr>
        <w:t>RRCConnectionRelease</w:t>
      </w:r>
      <w:r>
        <w:t xml:space="preserve"> with</w:t>
      </w:r>
      <w:r w:rsidR="008F1D32">
        <w:t xml:space="preserve"> the validity timer</w:t>
      </w:r>
      <w:r>
        <w:t xml:space="preserve">, the timer </w:t>
      </w:r>
      <w:r w:rsidR="008F1D32">
        <w:t>(</w:t>
      </w:r>
      <w:r>
        <w:t xml:space="preserve">tentatively called </w:t>
      </w:r>
      <w:r w:rsidR="008F1D32">
        <w:t>T331) will start. During that time, the UE retains the configuration</w:t>
      </w:r>
      <w:r>
        <w:t xml:space="preserve"> and performs measurements according to that</w:t>
      </w:r>
      <w:r w:rsidR="008F1D32">
        <w:t xml:space="preserve"> until the timer expire</w:t>
      </w:r>
      <w:r>
        <w:t>s (even after reselections).</w:t>
      </w:r>
    </w:p>
    <w:p w14:paraId="7BA71434" w14:textId="40338626" w:rsidR="00702E01" w:rsidRDefault="00876935" w:rsidP="00887318">
      <w:r>
        <w:t xml:space="preserve">One important aspect to discuss is how long the validity timer should be. </w:t>
      </w:r>
      <w:r w:rsidR="00702E01">
        <w:t xml:space="preserve">We have conducted system level analysis to </w:t>
      </w:r>
      <w:r w:rsidR="00AF4823">
        <w:t xml:space="preserve">better </w:t>
      </w:r>
      <w:r w:rsidR="00702E01">
        <w:t xml:space="preserve">understand the </w:t>
      </w:r>
      <w:r w:rsidR="00713359">
        <w:t xml:space="preserve">appropriate </w:t>
      </w:r>
      <w:r w:rsidR="00AF4823">
        <w:t>length</w:t>
      </w:r>
      <w:r w:rsidR="00702E01">
        <w:t xml:space="preserve"> of the validity timer. </w:t>
      </w:r>
      <w:r w:rsidR="006A19CE">
        <w:t xml:space="preserve">The longer the timer, the more measurement power consumption, but also higher chance of having measurements available immediately at connection setup. </w:t>
      </w:r>
      <w:r w:rsidR="006353FE">
        <w:t>Considering that the communication with a small cell is (typically) more power efficient,</w:t>
      </w:r>
      <w:r w:rsidR="00887318">
        <w:t xml:space="preserve"> one can even gain in power. At</w:t>
      </w:r>
      <w:r w:rsidR="00702E01">
        <w:t xml:space="preserve"> the break-even point </w:t>
      </w:r>
      <w:r w:rsidR="00887318">
        <w:t>the improved energy-efficiency of data transfer exactly offsets the energy consumed by the additional measurements</w:t>
      </w:r>
      <w:r w:rsidR="00702E01">
        <w:t xml:space="preserve">. </w:t>
      </w:r>
    </w:p>
    <w:p w14:paraId="72B418B6" w14:textId="64E71D88" w:rsidR="00876935" w:rsidRDefault="00702E01" w:rsidP="00CD4C7B">
      <w:r>
        <w:t xml:space="preserve">Figure 1 and Figure 2 illustrate two cases, where the main difference is </w:t>
      </w:r>
      <w:r w:rsidR="00D6298F">
        <w:t xml:space="preserve">the delay in accessing the small cell if no IDLE mode measurements are available. </w:t>
      </w:r>
      <w:r>
        <w:t xml:space="preserve">Figure 1 </w:t>
      </w:r>
      <w:r w:rsidR="00D6298F">
        <w:t>assumes</w:t>
      </w:r>
      <w:r>
        <w:t xml:space="preserve"> 500ms latency (i.e. </w:t>
      </w:r>
      <w:r w:rsidR="00687FE4">
        <w:t>the most favourable case without IDLE</w:t>
      </w:r>
      <w:r>
        <w:t xml:space="preserve"> mode </w:t>
      </w:r>
      <w:r w:rsidR="00687FE4">
        <w:t xml:space="preserve">euCA </w:t>
      </w:r>
      <w:r>
        <w:t xml:space="preserve">measurements), while Figure 2 </w:t>
      </w:r>
      <w:r w:rsidR="00687FE4">
        <w:t>assumes</w:t>
      </w:r>
      <w:r>
        <w:t xml:space="preserve"> 1000ms latency </w:t>
      </w:r>
      <w:r w:rsidR="00687FE4">
        <w:t>(</w:t>
      </w:r>
      <w:r>
        <w:t>valid for 2 layers).</w:t>
      </w:r>
    </w:p>
    <w:tbl>
      <w:tblPr>
        <w:tblStyle w:val="TableGrid"/>
        <w:tblW w:w="0" w:type="auto"/>
        <w:tblLook w:val="04A0" w:firstRow="1" w:lastRow="0" w:firstColumn="1" w:lastColumn="0" w:noHBand="0" w:noVBand="1"/>
      </w:tblPr>
      <w:tblGrid>
        <w:gridCol w:w="5048"/>
        <w:gridCol w:w="4583"/>
      </w:tblGrid>
      <w:tr w:rsidR="00894075" w14:paraId="17748D5C" w14:textId="77777777" w:rsidTr="00876935">
        <w:tc>
          <w:tcPr>
            <w:tcW w:w="4815" w:type="dxa"/>
          </w:tcPr>
          <w:p w14:paraId="67DDADDA" w14:textId="066C266E" w:rsidR="00702E01" w:rsidRDefault="001718B0" w:rsidP="00702E01">
            <w:pPr>
              <w:keepNext/>
            </w:pPr>
            <w:r>
              <w:rPr>
                <w:noProof/>
              </w:rPr>
              <w:drawing>
                <wp:inline distT="0" distB="0" distL="0" distR="0" wp14:anchorId="688FD9D8" wp14:editId="22FBE66D">
                  <wp:extent cx="3068375" cy="18863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1527" cy="1894458"/>
                          </a:xfrm>
                          <a:prstGeom prst="rect">
                            <a:avLst/>
                          </a:prstGeom>
                          <a:noFill/>
                        </pic:spPr>
                      </pic:pic>
                    </a:graphicData>
                  </a:graphic>
                </wp:inline>
              </w:drawing>
            </w:r>
          </w:p>
          <w:p w14:paraId="7701E0D5" w14:textId="1E3A4F90" w:rsidR="00876935" w:rsidRDefault="00702E01" w:rsidP="00702E01">
            <w:pPr>
              <w:pStyle w:val="Caption"/>
              <w:jc w:val="center"/>
            </w:pPr>
            <w:r>
              <w:t xml:space="preserve">Figure </w:t>
            </w:r>
            <w:r w:rsidR="00FC671B">
              <w:fldChar w:fldCharType="begin"/>
            </w:r>
            <w:r w:rsidR="00FC671B">
              <w:instrText xml:space="preserve"> SEQ Figure \* ARABIC </w:instrText>
            </w:r>
            <w:r w:rsidR="00FC671B">
              <w:fldChar w:fldCharType="separate"/>
            </w:r>
            <w:r>
              <w:rPr>
                <w:noProof/>
              </w:rPr>
              <w:t>1</w:t>
            </w:r>
            <w:r w:rsidR="00FC671B">
              <w:rPr>
                <w:noProof/>
              </w:rPr>
              <w:fldChar w:fldCharType="end"/>
            </w:r>
            <w:r w:rsidR="00551BD2">
              <w:t xml:space="preserve"> Extra measurements time for reference case of 500ms</w:t>
            </w:r>
          </w:p>
        </w:tc>
        <w:tc>
          <w:tcPr>
            <w:tcW w:w="4816" w:type="dxa"/>
          </w:tcPr>
          <w:p w14:paraId="48F3AE72" w14:textId="27345587" w:rsidR="00702E01" w:rsidRDefault="0016097D" w:rsidP="00702E01">
            <w:pPr>
              <w:keepNext/>
            </w:pPr>
            <w:r>
              <w:rPr>
                <w:noProof/>
              </w:rPr>
              <w:drawing>
                <wp:inline distT="0" distB="0" distL="0" distR="0" wp14:anchorId="1DC1E7DF" wp14:editId="575BDF2C">
                  <wp:extent cx="2757336" cy="1924685"/>
                  <wp:effectExtent l="0" t="0" r="508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4048" cy="1936350"/>
                          </a:xfrm>
                          <a:prstGeom prst="rect">
                            <a:avLst/>
                          </a:prstGeom>
                          <a:noFill/>
                        </pic:spPr>
                      </pic:pic>
                    </a:graphicData>
                  </a:graphic>
                </wp:inline>
              </w:drawing>
            </w:r>
          </w:p>
          <w:p w14:paraId="1E1B46B7" w14:textId="0219B721" w:rsidR="00876935" w:rsidRDefault="00702E01" w:rsidP="00702E01">
            <w:pPr>
              <w:pStyle w:val="Caption"/>
              <w:jc w:val="center"/>
            </w:pPr>
            <w:r>
              <w:t xml:space="preserve">Figure </w:t>
            </w:r>
            <w:r w:rsidR="00FC671B">
              <w:fldChar w:fldCharType="begin"/>
            </w:r>
            <w:r w:rsidR="00FC671B">
              <w:instrText xml:space="preserve"> SEQ Figure \* ARABIC </w:instrText>
            </w:r>
            <w:r w:rsidR="00FC671B">
              <w:fldChar w:fldCharType="separate"/>
            </w:r>
            <w:r>
              <w:rPr>
                <w:noProof/>
              </w:rPr>
              <w:t>2</w:t>
            </w:r>
            <w:r w:rsidR="00FC671B">
              <w:rPr>
                <w:noProof/>
              </w:rPr>
              <w:fldChar w:fldCharType="end"/>
            </w:r>
            <w:r w:rsidR="00551BD2">
              <w:t xml:space="preserve"> Extra measurements time for reference case of 1s</w:t>
            </w:r>
          </w:p>
        </w:tc>
      </w:tr>
    </w:tbl>
    <w:p w14:paraId="1D97E454" w14:textId="1ED39177" w:rsidR="00876935" w:rsidRDefault="00876935" w:rsidP="00CD4C7B"/>
    <w:p w14:paraId="6890AFF0" w14:textId="0E61E472" w:rsidR="00850F17" w:rsidRDefault="00876935" w:rsidP="00CD4C7B">
      <w:r>
        <w:t>According to our evaluations</w:t>
      </w:r>
      <w:r w:rsidR="0032743E">
        <w:t xml:space="preserve"> (with a file size of 0.5 – 2MB)</w:t>
      </w:r>
      <w:r>
        <w:t xml:space="preserve">, the break-even point is </w:t>
      </w:r>
      <w:r w:rsidR="001E1821">
        <w:t xml:space="preserve">at </w:t>
      </w:r>
      <w:r w:rsidR="00702E01">
        <w:t xml:space="preserve">minimum around </w:t>
      </w:r>
      <w:r w:rsidR="003561D0">
        <w:t>4</w:t>
      </w:r>
      <w:r w:rsidR="0094732A">
        <w:t xml:space="preserve"> - 7</w:t>
      </w:r>
      <w:r w:rsidR="001E1821">
        <w:t xml:space="preserve"> </w:t>
      </w:r>
      <w:r w:rsidR="00702E01">
        <w:t>min</w:t>
      </w:r>
      <w:r w:rsidR="0094732A">
        <w:t xml:space="preserve"> (i.e. depending on number of different frequency layers measured)</w:t>
      </w:r>
      <w:r w:rsidR="00702E01">
        <w:t>.</w:t>
      </w:r>
      <w:r w:rsidR="0068733F">
        <w:t xml:space="preserve"> But as it can be seen from results, in case of e.g. UE measuring 2 inter-f while in IDLE (corresponding to 1s delay case), the break-even point could </w:t>
      </w:r>
      <w:r w:rsidR="0032743E">
        <w:t xml:space="preserve">be </w:t>
      </w:r>
      <w:r w:rsidR="0068733F">
        <w:t>around 6-7 min.</w:t>
      </w:r>
    </w:p>
    <w:p w14:paraId="5C859638" w14:textId="40BEB061" w:rsidR="00EB4E55" w:rsidRDefault="00EB4E55" w:rsidP="00CD4C7B">
      <w:r w:rsidRPr="00EB4E55">
        <w:rPr>
          <w:b/>
        </w:rPr>
        <w:t>Observation 4:</w:t>
      </w:r>
      <w:r>
        <w:t xml:space="preserve"> Even validity timer values in the order of minutes can still provide performance gains.</w:t>
      </w:r>
    </w:p>
    <w:p w14:paraId="50167589" w14:textId="06AE1612" w:rsidR="00876935" w:rsidRDefault="00887318" w:rsidP="00CD4C7B">
      <w:r>
        <w:lastRenderedPageBreak/>
        <w:t xml:space="preserve">More details on the simulation setup and parameters can be found in </w:t>
      </w:r>
      <w:r w:rsidRPr="003017C1">
        <w:t>Annex A.</w:t>
      </w:r>
    </w:p>
    <w:p w14:paraId="30D8EB7D" w14:textId="5B2F1A3F" w:rsidR="0068733F" w:rsidRPr="00B62855" w:rsidRDefault="00EB4E55" w:rsidP="00CD4C7B">
      <w:r w:rsidRPr="00EB4E55">
        <w:rPr>
          <w:b/>
        </w:rPr>
        <w:t>Proposal 3:</w:t>
      </w:r>
      <w:r>
        <w:t xml:space="preserve"> Use value range of 10, 30, 60, 120, 180, 240, 300 or 600 seconds for the validity timer.</w:t>
      </w:r>
    </w:p>
    <w:p w14:paraId="5A7E381B" w14:textId="7C52B52F" w:rsidR="00CD4C7B" w:rsidRPr="006E13D1" w:rsidRDefault="00020165" w:rsidP="00CD4C7B">
      <w:pPr>
        <w:pStyle w:val="Heading2"/>
      </w:pPr>
      <w:r>
        <w:t>2</w:t>
      </w:r>
      <w:r w:rsidR="00CD4C7B" w:rsidRPr="006E13D1">
        <w:t>.</w:t>
      </w:r>
      <w:r>
        <w:t>4</w:t>
      </w:r>
      <w:r w:rsidR="00CD4C7B" w:rsidRPr="006E13D1">
        <w:tab/>
      </w:r>
      <w:r>
        <w:t>UE capabilities for dedicated configuration of IDLE mode measurements</w:t>
      </w:r>
      <w:r w:rsidR="00CD4C7B" w:rsidRPr="006E13D1">
        <w:t xml:space="preserve"> </w:t>
      </w:r>
    </w:p>
    <w:p w14:paraId="1BBAB8A9" w14:textId="76482DDA" w:rsidR="0010354C" w:rsidRDefault="008C6448" w:rsidP="00020165">
      <w:r>
        <w:t>UE capabilities for the IDLE mode measurements should also be discussed: The feature of IDLE mode measurements covers the following aspects:</w:t>
      </w:r>
    </w:p>
    <w:p w14:paraId="6CF03E15" w14:textId="2EDE3789" w:rsidR="008C6448" w:rsidRDefault="008C6448" w:rsidP="008C6448">
      <w:pPr>
        <w:pStyle w:val="ListParagraph"/>
        <w:numPr>
          <w:ilvl w:val="0"/>
          <w:numId w:val="12"/>
        </w:numPr>
      </w:pPr>
      <w:r>
        <w:t>Measuring</w:t>
      </w:r>
      <w:r w:rsidR="00707975">
        <w:t>, according to the RAN4 performance requirements, inter-frequency</w:t>
      </w:r>
      <w:r>
        <w:t xml:space="preserve"> carriers </w:t>
      </w:r>
      <w:r w:rsidR="00707975">
        <w:t xml:space="preserve">in IDLE mode </w:t>
      </w:r>
      <w:r>
        <w:t xml:space="preserve">according to the configuration given in </w:t>
      </w:r>
      <w:r w:rsidRPr="008C6448">
        <w:rPr>
          <w:i/>
        </w:rPr>
        <w:t>RRCConnectionRelease</w:t>
      </w:r>
      <w:r>
        <w:t xml:space="preserve"> and </w:t>
      </w:r>
      <w:r w:rsidRPr="008C6448">
        <w:rPr>
          <w:i/>
        </w:rPr>
        <w:t>SIB5</w:t>
      </w:r>
      <w:r w:rsidR="00707975" w:rsidRPr="00707975">
        <w:t xml:space="preserve"> </w:t>
      </w:r>
    </w:p>
    <w:p w14:paraId="360C0624" w14:textId="1FA590A2" w:rsidR="008C6448" w:rsidRDefault="008C6448" w:rsidP="008C6448">
      <w:pPr>
        <w:pStyle w:val="ListParagraph"/>
        <w:numPr>
          <w:ilvl w:val="0"/>
          <w:numId w:val="12"/>
        </w:numPr>
      </w:pPr>
      <w:r>
        <w:t xml:space="preserve">Using validity timer given in </w:t>
      </w:r>
      <w:r w:rsidRPr="008C6448">
        <w:rPr>
          <w:i/>
        </w:rPr>
        <w:t>RRCConnectionRelease</w:t>
      </w:r>
      <w:r>
        <w:t xml:space="preserve"> to limit amount of measurements</w:t>
      </w:r>
    </w:p>
    <w:p w14:paraId="2DAA6A19" w14:textId="5E366045" w:rsidR="008C6448" w:rsidRDefault="008C6448" w:rsidP="008C6448">
      <w:pPr>
        <w:pStyle w:val="ListParagraph"/>
        <w:numPr>
          <w:ilvl w:val="0"/>
          <w:numId w:val="12"/>
        </w:numPr>
      </w:pPr>
      <w:r>
        <w:t>Indicating measurement availability to eNB and reporting measurements at the request of eNB via RRC</w:t>
      </w:r>
    </w:p>
    <w:p w14:paraId="491242BF" w14:textId="077313CA" w:rsidR="008C6448" w:rsidRDefault="00707975" w:rsidP="00020165">
      <w:r>
        <w:t>Since these seem all intertwined, a single capability bit should be used to cover the feature.</w:t>
      </w:r>
    </w:p>
    <w:p w14:paraId="3ACA371F" w14:textId="17CFF2E2" w:rsidR="008C6448" w:rsidRDefault="008C6448" w:rsidP="00020165">
      <w:r w:rsidRPr="008C6448">
        <w:rPr>
          <w:b/>
        </w:rPr>
        <w:t>Proposal 4:</w:t>
      </w:r>
      <w:r>
        <w:t xml:space="preserve"> Introduce a single capability bit for IDLE mode measurements, covering both common and dedicated configuration aspects.</w:t>
      </w:r>
    </w:p>
    <w:p w14:paraId="635C3472" w14:textId="677677EC" w:rsidR="00207372" w:rsidRDefault="00707975" w:rsidP="00207372">
      <w:pPr>
        <w:pStyle w:val="Heading1"/>
      </w:pPr>
      <w:r>
        <w:t>3</w:t>
      </w:r>
      <w:r w:rsidR="00207372">
        <w:tab/>
        <w:t xml:space="preserve">Measurements done during IDLE mode </w:t>
      </w:r>
    </w:p>
    <w:p w14:paraId="375D225C" w14:textId="395BD608" w:rsidR="00207372" w:rsidRDefault="00207372" w:rsidP="00207372">
      <w:pPr>
        <w:jc w:val="both"/>
      </w:pPr>
      <w:r>
        <w:t>According to RAN2#101 meeting agreements, only CRS-based measurements (RSRP/RSRQ/RS-SINR) are supported for IDLE mode measurements. Additionally, network can indicate which measurement quantities out of RSRP, RSRQ and RS-SINR UE should report for IDLE mode measurements.</w:t>
      </w:r>
      <w:r w:rsidR="0099215A">
        <w:t xml:space="preserve"> It was also agreed that a m</w:t>
      </w:r>
      <w:r w:rsidR="0099215A" w:rsidRPr="0099215A">
        <w:t>inimum SCell Signal Quality threshold for reporting may be configured by eNB.</w:t>
      </w:r>
    </w:p>
    <w:p w14:paraId="0AFBF7B8" w14:textId="77777777" w:rsidR="00207372" w:rsidRDefault="00207372" w:rsidP="00207372">
      <w:pPr>
        <w:jc w:val="both"/>
      </w:pPr>
      <w:r>
        <w:t>Since the UE measurement cycle is also infrequent (depending on how RAN4 defines the requirements), it would also be good to understand how much the measurements vary over time. This would also then tell the eNB whether the UE is (semi-)stationary or moving, which could affect the policy of setting up CA (e.g. stationary UEs may have better gains from CA in good coverage). Therefore, the UE could be requested to also indicate the time when the measurements have been within given bounds, in a similar manner as time-to-trigger is used in CONNECTED mode measurements.</w:t>
      </w:r>
    </w:p>
    <w:p w14:paraId="7F5B0E94" w14:textId="77777777" w:rsidR="00207372" w:rsidRDefault="00207372" w:rsidP="00207372">
      <w:pPr>
        <w:jc w:val="both"/>
      </w:pPr>
      <w:r>
        <w:t xml:space="preserve">Hence, when doing IDLE mode measurements, UE could e.g. maintain the time that records how long a measured cell has been above a threshold value (e.g. RSRP &gt;= X dB). This would then be reported to NW per cell to indicate whether the recent measurements have been stable. </w:t>
      </w:r>
    </w:p>
    <w:p w14:paraId="634B4192" w14:textId="73E6E536" w:rsidR="00207372" w:rsidRDefault="008024CB" w:rsidP="00207372">
      <w:pPr>
        <w:jc w:val="both"/>
      </w:pPr>
      <w:r>
        <w:rPr>
          <w:b/>
        </w:rPr>
        <w:t xml:space="preserve">Proposal </w:t>
      </w:r>
      <w:r w:rsidR="00707975">
        <w:rPr>
          <w:b/>
        </w:rPr>
        <w:t>5</w:t>
      </w:r>
      <w:r w:rsidR="00207372">
        <w:rPr>
          <w:b/>
        </w:rPr>
        <w:t>:</w:t>
      </w:r>
      <w:r w:rsidR="00207372">
        <w:t xml:space="preserve"> UE can be requested to log the time during which a measured cell has been above a threshold value (i.e. similar to measurement event A1).</w:t>
      </w:r>
    </w:p>
    <w:p w14:paraId="1364CFB0" w14:textId="2938490F" w:rsidR="00371C07" w:rsidRDefault="00207372" w:rsidP="00707975">
      <w:pPr>
        <w:jc w:val="both"/>
        <w:rPr>
          <w:b/>
          <w:i/>
          <w:color w:val="000000" w:themeColor="text1"/>
        </w:rPr>
      </w:pPr>
      <w:r>
        <w:t>Further, the UE could be requested to only report cells that do fulfil the given condition e.g. because the eNB would only use “good enough” cells for CA purpose</w:t>
      </w:r>
      <w:r w:rsidR="00707975">
        <w:t>, and to limit the UE measurement load as cells that are “bad” could be pruned away from the measurement reports by the UE, reducing the signalling size.</w:t>
      </w:r>
    </w:p>
    <w:p w14:paraId="2258A5F7" w14:textId="7CA1444B" w:rsidR="00207372" w:rsidRDefault="00707975" w:rsidP="00207372">
      <w:r w:rsidRPr="00707975">
        <w:rPr>
          <w:b/>
        </w:rPr>
        <w:t>Proposal 6:</w:t>
      </w:r>
      <w:r>
        <w:t xml:space="preserve"> UE can be requested to only report measurements that are over a threshold value.</w:t>
      </w:r>
    </w:p>
    <w:p w14:paraId="168214E4" w14:textId="77777777" w:rsidR="00207372" w:rsidRDefault="00207372" w:rsidP="00020165"/>
    <w:p w14:paraId="43A12B72" w14:textId="0A8121DC" w:rsidR="00CD4C7B" w:rsidRPr="006E13D1" w:rsidRDefault="00207372" w:rsidP="00CD4C7B">
      <w:pPr>
        <w:pStyle w:val="Heading1"/>
      </w:pPr>
      <w:r>
        <w:t>5</w:t>
      </w:r>
      <w:r w:rsidR="00CD4C7B" w:rsidRPr="006E13D1">
        <w:tab/>
      </w:r>
      <w:r w:rsidR="00020165">
        <w:t>Conclusions</w:t>
      </w:r>
    </w:p>
    <w:p w14:paraId="46C32B27" w14:textId="77777777" w:rsidR="00707975" w:rsidRDefault="00707975" w:rsidP="00707975">
      <w:r w:rsidRPr="00FA7E01">
        <w:rPr>
          <w:b/>
        </w:rPr>
        <w:t>Observation 1:</w:t>
      </w:r>
      <w:r>
        <w:t xml:space="preserve"> Dedicated configuration allows overriding the common configuration.</w:t>
      </w:r>
    </w:p>
    <w:p w14:paraId="73A3FB5C" w14:textId="77777777" w:rsidR="00707975" w:rsidRDefault="00707975" w:rsidP="00707975">
      <w:pPr>
        <w:jc w:val="both"/>
      </w:pPr>
      <w:r>
        <w:rPr>
          <w:b/>
        </w:rPr>
        <w:t>Observation 2:</w:t>
      </w:r>
      <w:r>
        <w:t xml:space="preserve"> Measurements done based on SIB5 may affect a large number of UEs if no limitations are specified.</w:t>
      </w:r>
    </w:p>
    <w:p w14:paraId="74EEEBE2" w14:textId="77777777" w:rsidR="00707975" w:rsidRDefault="00707975" w:rsidP="00707975">
      <w:r>
        <w:rPr>
          <w:b/>
        </w:rPr>
        <w:t>Observation 3:</w:t>
      </w:r>
      <w:r>
        <w:t xml:space="preserve"> An efficient way to limit UE power consumption would be to only have UEs that have been released from CONNECTED to IDLE do measurements based on SIB5</w:t>
      </w:r>
    </w:p>
    <w:p w14:paraId="61194F08" w14:textId="77777777" w:rsidR="00707975" w:rsidRDefault="00707975" w:rsidP="00707975">
      <w:r w:rsidRPr="00EB4E55">
        <w:rPr>
          <w:b/>
        </w:rPr>
        <w:t>Observation 4:</w:t>
      </w:r>
      <w:r>
        <w:t xml:space="preserve"> Even validity timer values in the order of minutes can still provide performance gains.</w:t>
      </w:r>
    </w:p>
    <w:p w14:paraId="13A220FE" w14:textId="77777777" w:rsidR="00707975" w:rsidRDefault="00707975" w:rsidP="00707975">
      <w:pPr>
        <w:jc w:val="both"/>
        <w:rPr>
          <w:lang w:val="en-US"/>
        </w:rPr>
      </w:pPr>
      <w:r>
        <w:rPr>
          <w:b/>
          <w:lang w:val="en-US"/>
        </w:rPr>
        <w:t>Proposal 1:</w:t>
      </w:r>
      <w:r>
        <w:rPr>
          <w:lang w:val="en-US"/>
        </w:rPr>
        <w:t xml:space="preserve"> The number of cells per carrier that can be broadcast in SIB5 should be limited to at most 8 cells per carrier frequency.</w:t>
      </w:r>
    </w:p>
    <w:p w14:paraId="0CDC39DC" w14:textId="77777777" w:rsidR="00707975" w:rsidRDefault="00707975" w:rsidP="00707975">
      <w:r w:rsidRPr="00A4753C">
        <w:rPr>
          <w:b/>
        </w:rPr>
        <w:lastRenderedPageBreak/>
        <w:t>Proposal 2:</w:t>
      </w:r>
      <w:r>
        <w:t xml:space="preserve"> UEs capable of IDLE mode measurements are only required to do them while validity timer is running. </w:t>
      </w:r>
    </w:p>
    <w:p w14:paraId="7A911E03" w14:textId="77777777" w:rsidR="00707975" w:rsidRPr="00B62855" w:rsidRDefault="00707975" w:rsidP="00707975">
      <w:r w:rsidRPr="00EB4E55">
        <w:rPr>
          <w:b/>
        </w:rPr>
        <w:t>Proposal 3:</w:t>
      </w:r>
      <w:r>
        <w:t xml:space="preserve"> Use value range of 10, 30, 60, 120, 180, 240, 300 or 600 seconds for the validity timer.</w:t>
      </w:r>
    </w:p>
    <w:p w14:paraId="2C395EB0" w14:textId="77777777" w:rsidR="00707975" w:rsidRDefault="00707975" w:rsidP="00707975">
      <w:r w:rsidRPr="008C6448">
        <w:rPr>
          <w:b/>
        </w:rPr>
        <w:t>Proposal 4:</w:t>
      </w:r>
      <w:r>
        <w:t xml:space="preserve"> Introduce a single capability bit for IDLE mode measurements, covering both common and dedicated configuration aspects.</w:t>
      </w:r>
    </w:p>
    <w:p w14:paraId="48C5F288" w14:textId="77777777" w:rsidR="00707975" w:rsidRDefault="00707975" w:rsidP="00707975">
      <w:pPr>
        <w:jc w:val="both"/>
      </w:pPr>
      <w:r>
        <w:rPr>
          <w:b/>
        </w:rPr>
        <w:t>Proposal 5:</w:t>
      </w:r>
      <w:r>
        <w:t xml:space="preserve"> UE can be requested to log the time during which a measured cell has been above a threshold value (i.e. similar to measurement event A1).</w:t>
      </w:r>
    </w:p>
    <w:p w14:paraId="39533B52" w14:textId="77777777" w:rsidR="00707975" w:rsidRDefault="00707975" w:rsidP="00707975">
      <w:r w:rsidRPr="00707975">
        <w:rPr>
          <w:b/>
        </w:rPr>
        <w:t>Proposal 6:</w:t>
      </w:r>
      <w:r>
        <w:t xml:space="preserve"> UE can be requested to only report measurements that are over a threshold value.</w:t>
      </w:r>
    </w:p>
    <w:p w14:paraId="0B0F8FEC" w14:textId="762FD5AC" w:rsidR="00EF484D" w:rsidRDefault="00EF484D" w:rsidP="00CD4C7B"/>
    <w:p w14:paraId="242519C1" w14:textId="3E59B4BD" w:rsidR="00EF484D" w:rsidRDefault="00EF484D" w:rsidP="00CD4C7B"/>
    <w:p w14:paraId="12779646" w14:textId="10CCA638" w:rsidR="00EF484D" w:rsidRDefault="00EF484D" w:rsidP="00CD4C7B"/>
    <w:p w14:paraId="16115AF5" w14:textId="32DB2DB7" w:rsidR="00EF484D" w:rsidRDefault="00EF484D" w:rsidP="00CD4C7B"/>
    <w:p w14:paraId="41ECDB4D" w14:textId="77777777" w:rsidR="00EF484D" w:rsidRPr="006E13D1" w:rsidRDefault="00EF484D" w:rsidP="00EF484D">
      <w:pPr>
        <w:pStyle w:val="Heading1"/>
        <w:jc w:val="both"/>
      </w:pPr>
      <w:r w:rsidRPr="006E13D1">
        <w:t>References</w:t>
      </w:r>
    </w:p>
    <w:p w14:paraId="36A5F0A4" w14:textId="77777777" w:rsidR="00EF484D" w:rsidRDefault="00EF484D" w:rsidP="00EF484D">
      <w:pPr>
        <w:numPr>
          <w:ilvl w:val="0"/>
          <w:numId w:val="4"/>
        </w:numPr>
        <w:overflowPunct w:val="0"/>
        <w:autoSpaceDE w:val="0"/>
        <w:autoSpaceDN w:val="0"/>
        <w:adjustRightInd w:val="0"/>
        <w:jc w:val="both"/>
        <w:textAlignment w:val="baseline"/>
        <w:rPr>
          <w:sz w:val="18"/>
        </w:rPr>
      </w:pPr>
      <w:bookmarkStart w:id="0" w:name="_Ref463010798"/>
      <w:bookmarkStart w:id="1"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0"/>
    </w:p>
    <w:p w14:paraId="170D8AFD" w14:textId="1649B589" w:rsidR="00EF484D" w:rsidRDefault="00EF484D" w:rsidP="00EF484D">
      <w:pPr>
        <w:numPr>
          <w:ilvl w:val="0"/>
          <w:numId w:val="4"/>
        </w:numPr>
        <w:overflowPunct w:val="0"/>
        <w:autoSpaceDE w:val="0"/>
        <w:autoSpaceDN w:val="0"/>
        <w:adjustRightInd w:val="0"/>
        <w:jc w:val="both"/>
        <w:textAlignment w:val="baseline"/>
        <w:rPr>
          <w:sz w:val="18"/>
        </w:rPr>
      </w:pPr>
      <w:bookmarkStart w:id="2" w:name="_Ref465494170"/>
      <w:bookmarkStart w:id="3" w:name="_Ref465695879"/>
      <w:r w:rsidRPr="00080369">
        <w:rPr>
          <w:sz w:val="18"/>
        </w:rPr>
        <w:t>TR 36.814</w:t>
      </w:r>
      <w:bookmarkEnd w:id="2"/>
      <w:r w:rsidRPr="00080369">
        <w:rPr>
          <w:sz w:val="18"/>
        </w:rPr>
        <w:t xml:space="preserve"> “</w:t>
      </w:r>
      <w:r w:rsidRPr="00080369">
        <w:rPr>
          <w:i/>
          <w:sz w:val="18"/>
        </w:rPr>
        <w:t>3rd Generation Partnership Project; Technical Specification Group Radio Access Network; Evolved Universal Terrestrial Radio Access (E-UTRA); Further advancements for E-UTRA physical layer aspects</w:t>
      </w:r>
      <w:r>
        <w:rPr>
          <w:sz w:val="18"/>
        </w:rPr>
        <w:t>”, 3GPP</w:t>
      </w:r>
      <w:bookmarkEnd w:id="3"/>
    </w:p>
    <w:p w14:paraId="023804BB" w14:textId="6AC40B80" w:rsidR="00EF484D" w:rsidRDefault="00D231A0" w:rsidP="00D231A0">
      <w:pPr>
        <w:numPr>
          <w:ilvl w:val="0"/>
          <w:numId w:val="4"/>
        </w:numPr>
        <w:overflowPunct w:val="0"/>
        <w:autoSpaceDE w:val="0"/>
        <w:autoSpaceDN w:val="0"/>
        <w:adjustRightInd w:val="0"/>
        <w:jc w:val="both"/>
        <w:textAlignment w:val="baseline"/>
        <w:rPr>
          <w:sz w:val="18"/>
        </w:rPr>
      </w:pPr>
      <w:r w:rsidRPr="00D231A0">
        <w:rPr>
          <w:sz w:val="18"/>
        </w:rPr>
        <w:t>RP-170805</w:t>
      </w:r>
      <w:r>
        <w:rPr>
          <w:sz w:val="18"/>
        </w:rPr>
        <w:t>, “</w:t>
      </w:r>
      <w:r w:rsidRPr="00D231A0">
        <w:rPr>
          <w:i/>
          <w:sz w:val="18"/>
        </w:rPr>
        <w:t xml:space="preserve">Enhancing </w:t>
      </w:r>
      <w:r w:rsidR="0029479A">
        <w:rPr>
          <w:i/>
          <w:sz w:val="18"/>
        </w:rPr>
        <w:t xml:space="preserve">LTE </w:t>
      </w:r>
      <w:r w:rsidRPr="00D231A0">
        <w:rPr>
          <w:i/>
          <w:sz w:val="18"/>
        </w:rPr>
        <w:t>CA Utilizatio</w:t>
      </w:r>
      <w:r w:rsidRPr="00723ECB">
        <w:rPr>
          <w:sz w:val="18"/>
        </w:rPr>
        <w:t>n”</w:t>
      </w:r>
      <w:r w:rsidR="009E7583">
        <w:rPr>
          <w:sz w:val="18"/>
        </w:rPr>
        <w:t>,</w:t>
      </w:r>
      <w:r w:rsidRPr="00723ECB">
        <w:rPr>
          <w:sz w:val="18"/>
        </w:rPr>
        <w:t xml:space="preserve"> </w:t>
      </w:r>
      <w:r w:rsidR="00723ECB" w:rsidRPr="00723ECB">
        <w:rPr>
          <w:sz w:val="18"/>
        </w:rPr>
        <w:t>RAN2 3GPP</w:t>
      </w:r>
      <w:r w:rsidR="00723ECB">
        <w:rPr>
          <w:i/>
          <w:sz w:val="18"/>
        </w:rPr>
        <w:t xml:space="preserve"> </w:t>
      </w:r>
      <w:r w:rsidRPr="00D231A0">
        <w:rPr>
          <w:sz w:val="18"/>
        </w:rPr>
        <w:t>Work Item</w:t>
      </w:r>
      <w:r>
        <w:rPr>
          <w:sz w:val="18"/>
        </w:rPr>
        <w:t xml:space="preserve"> Description</w:t>
      </w:r>
    </w:p>
    <w:p w14:paraId="24C60DC8" w14:textId="265411B5" w:rsidR="00EF484D" w:rsidRDefault="00EF484D" w:rsidP="00EF484D">
      <w:pPr>
        <w:numPr>
          <w:ilvl w:val="0"/>
          <w:numId w:val="4"/>
        </w:numPr>
        <w:overflowPunct w:val="0"/>
        <w:autoSpaceDE w:val="0"/>
        <w:autoSpaceDN w:val="0"/>
        <w:adjustRightInd w:val="0"/>
        <w:jc w:val="both"/>
        <w:textAlignment w:val="baseline"/>
        <w:rPr>
          <w:sz w:val="18"/>
        </w:rPr>
      </w:pPr>
      <w:r w:rsidRPr="00EF484D">
        <w:rPr>
          <w:sz w:val="18"/>
        </w:rPr>
        <w:t>R2-1707820</w:t>
      </w:r>
      <w:r>
        <w:rPr>
          <w:sz w:val="18"/>
        </w:rPr>
        <w:t xml:space="preserve"> “</w:t>
      </w:r>
      <w:r w:rsidRPr="00EF484D">
        <w:rPr>
          <w:i/>
          <w:sz w:val="18"/>
        </w:rPr>
        <w:t>Simulation results for reducing SCell setup delay</w:t>
      </w:r>
      <w:r>
        <w:rPr>
          <w:sz w:val="18"/>
        </w:rPr>
        <w:t xml:space="preserve">”, </w:t>
      </w:r>
      <w:r w:rsidRPr="00EF484D">
        <w:rPr>
          <w:sz w:val="18"/>
        </w:rPr>
        <w:t>Nokia, Nokia Shanghai Bell</w:t>
      </w:r>
      <w:bookmarkStart w:id="4" w:name="_GoBack"/>
      <w:bookmarkEnd w:id="4"/>
    </w:p>
    <w:bookmarkEnd w:id="1"/>
    <w:p w14:paraId="0EE863C9" w14:textId="77777777" w:rsidR="00EF484D" w:rsidRDefault="00EF484D" w:rsidP="00EF484D">
      <w:pPr>
        <w:jc w:val="both"/>
      </w:pPr>
    </w:p>
    <w:p w14:paraId="0448D4E3" w14:textId="11A8DD97" w:rsidR="00EF484D" w:rsidRDefault="00EF484D" w:rsidP="00EF484D">
      <w:pPr>
        <w:pStyle w:val="Heading1"/>
        <w:jc w:val="both"/>
      </w:pPr>
      <w:r>
        <w:t>Annex A Simulation parameters</w:t>
      </w:r>
    </w:p>
    <w:p w14:paraId="791BCB26" w14:textId="5B69AFC4" w:rsidR="00EF484D" w:rsidRPr="00707DEA" w:rsidRDefault="00EF484D" w:rsidP="00EF484D">
      <w:pPr>
        <w:pStyle w:val="Caption"/>
        <w:keepNext/>
        <w:rPr>
          <w:lang w:val="en-US"/>
        </w:rPr>
      </w:pPr>
      <w:r>
        <w:t xml:space="preserve">Table </w:t>
      </w:r>
      <w:r w:rsidR="00FC671B">
        <w:fldChar w:fldCharType="begin"/>
      </w:r>
      <w:r w:rsidR="00FC671B">
        <w:instrText xml:space="preserve"> SEQ Table \* ARABIC </w:instrText>
      </w:r>
      <w:r w:rsidR="00FC671B">
        <w:fldChar w:fldCharType="separate"/>
      </w:r>
      <w:r w:rsidR="00362004">
        <w:rPr>
          <w:noProof/>
        </w:rPr>
        <w:t>2</w:t>
      </w:r>
      <w:r w:rsidR="00FC671B">
        <w:rPr>
          <w:noProof/>
        </w:rPr>
        <w:fldChar w:fldCharType="end"/>
      </w:r>
      <w:r>
        <w:t xml:space="preserve"> General parameters</w:t>
      </w:r>
      <w:r w:rsidR="009715CE">
        <w:t xml:space="preserve"> (More details of simulation setup can be found in </w:t>
      </w:r>
      <w:r w:rsidR="009715CE">
        <w:rPr>
          <w:rStyle w:val="CommentReference"/>
        </w:rPr>
        <w:t/>
      </w:r>
      <w:r w:rsidR="009715CE" w:rsidRPr="00EF484D">
        <w:rPr>
          <w:rFonts w:hint="eastAsia"/>
        </w:rPr>
        <w:t>R</w:t>
      </w:r>
      <w:r w:rsidR="009715CE" w:rsidRPr="00EF484D">
        <w:t>2</w:t>
      </w:r>
      <w:r w:rsidR="009715CE" w:rsidRPr="00EF484D">
        <w:rPr>
          <w:rFonts w:hint="eastAsia"/>
        </w:rPr>
        <w:t>-</w:t>
      </w:r>
      <w:r w:rsidR="009715CE" w:rsidRPr="00EF484D">
        <w:t>1707820</w:t>
      </w:r>
      <w:r w:rsidR="009715CE">
        <w:t>)</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EF484D" w:rsidRPr="005D3FC8" w14:paraId="2FB5A857" w14:textId="77777777" w:rsidTr="0021332C">
        <w:trPr>
          <w:tblHeader/>
          <w:jc w:val="center"/>
        </w:trPr>
        <w:tc>
          <w:tcPr>
            <w:tcW w:w="2629" w:type="dxa"/>
            <w:tcBorders>
              <w:bottom w:val="single" w:sz="4" w:space="0" w:color="auto"/>
            </w:tcBorders>
            <w:shd w:val="clear" w:color="auto" w:fill="C0C0C0"/>
            <w:vAlign w:val="center"/>
          </w:tcPr>
          <w:p w14:paraId="3A4D63F8" w14:textId="77777777" w:rsidR="00EF484D" w:rsidRPr="005D3FC8" w:rsidRDefault="00EF484D" w:rsidP="0021332C">
            <w:pPr>
              <w:pStyle w:val="a0"/>
              <w:jc w:val="both"/>
              <w:rPr>
                <w:sz w:val="18"/>
                <w:szCs w:val="18"/>
              </w:rPr>
            </w:pPr>
            <w:bookmarkStart w:id="5" w:name="_Ref399315920"/>
            <w:r>
              <w:rPr>
                <w:rFonts w:hint="eastAsia"/>
                <w:sz w:val="18"/>
                <w:szCs w:val="18"/>
              </w:rPr>
              <w:t>Parameter</w:t>
            </w:r>
          </w:p>
        </w:tc>
        <w:tc>
          <w:tcPr>
            <w:tcW w:w="4898" w:type="dxa"/>
            <w:tcBorders>
              <w:bottom w:val="single" w:sz="4" w:space="0" w:color="auto"/>
            </w:tcBorders>
            <w:shd w:val="clear" w:color="auto" w:fill="C0C0C0"/>
            <w:vAlign w:val="center"/>
          </w:tcPr>
          <w:p w14:paraId="460101FA" w14:textId="77777777" w:rsidR="00EF484D" w:rsidRPr="005D3FC8" w:rsidRDefault="00EF484D" w:rsidP="0021332C">
            <w:pPr>
              <w:pStyle w:val="a0"/>
              <w:jc w:val="both"/>
              <w:rPr>
                <w:sz w:val="18"/>
                <w:szCs w:val="18"/>
              </w:rPr>
            </w:pPr>
            <w:r>
              <w:rPr>
                <w:rFonts w:hint="eastAsia"/>
                <w:sz w:val="18"/>
                <w:szCs w:val="18"/>
              </w:rPr>
              <w:t>Assumption</w:t>
            </w:r>
          </w:p>
        </w:tc>
      </w:tr>
      <w:tr w:rsidR="00EF484D" w:rsidRPr="004F6816" w14:paraId="58866981" w14:textId="77777777" w:rsidTr="0021332C">
        <w:trPr>
          <w:cantSplit/>
          <w:jc w:val="center"/>
        </w:trPr>
        <w:tc>
          <w:tcPr>
            <w:tcW w:w="2629" w:type="dxa"/>
            <w:shd w:val="clear" w:color="auto" w:fill="auto"/>
            <w:vAlign w:val="center"/>
          </w:tcPr>
          <w:p w14:paraId="6707E73F" w14:textId="77777777" w:rsidR="00EF484D" w:rsidRPr="004956E6" w:rsidRDefault="00EF484D" w:rsidP="0021332C">
            <w:pPr>
              <w:pStyle w:val="a"/>
              <w:jc w:val="both"/>
              <w:rPr>
                <w:b w:val="0"/>
              </w:rPr>
            </w:pPr>
            <w:r w:rsidRPr="004956E6">
              <w:rPr>
                <w:rFonts w:hint="eastAsia"/>
                <w:b w:val="0"/>
              </w:rPr>
              <w:t>System bandwidth</w:t>
            </w:r>
            <w:r>
              <w:rPr>
                <w:b w:val="0"/>
              </w:rPr>
              <w:t xml:space="preserve"> - macro</w:t>
            </w:r>
          </w:p>
        </w:tc>
        <w:tc>
          <w:tcPr>
            <w:tcW w:w="4898" w:type="dxa"/>
            <w:shd w:val="clear" w:color="auto" w:fill="auto"/>
            <w:vAlign w:val="center"/>
          </w:tcPr>
          <w:p w14:paraId="353F4D54" w14:textId="77777777" w:rsidR="00EF484D" w:rsidRPr="004956E6" w:rsidRDefault="00EF484D" w:rsidP="0021332C">
            <w:pPr>
              <w:pStyle w:val="a"/>
              <w:jc w:val="both"/>
              <w:rPr>
                <w:b w:val="0"/>
              </w:rPr>
            </w:pPr>
            <w:r>
              <w:rPr>
                <w:b w:val="0"/>
              </w:rPr>
              <w:t>1</w:t>
            </w:r>
            <w:r w:rsidRPr="004956E6">
              <w:rPr>
                <w:rFonts w:hint="eastAsia"/>
                <w:b w:val="0"/>
              </w:rPr>
              <w:t>0 MHz</w:t>
            </w:r>
          </w:p>
        </w:tc>
      </w:tr>
      <w:tr w:rsidR="00EF484D" w:rsidRPr="004F6816" w14:paraId="33B602C9" w14:textId="77777777" w:rsidTr="0021332C">
        <w:trPr>
          <w:cantSplit/>
          <w:jc w:val="center"/>
        </w:trPr>
        <w:tc>
          <w:tcPr>
            <w:tcW w:w="2629" w:type="dxa"/>
            <w:shd w:val="clear" w:color="auto" w:fill="auto"/>
            <w:vAlign w:val="center"/>
          </w:tcPr>
          <w:p w14:paraId="378A5979" w14:textId="77777777" w:rsidR="00EF484D" w:rsidRPr="004956E6" w:rsidRDefault="00EF484D" w:rsidP="0021332C">
            <w:pPr>
              <w:pStyle w:val="a"/>
              <w:jc w:val="both"/>
              <w:rPr>
                <w:b w:val="0"/>
              </w:rPr>
            </w:pPr>
            <w:r>
              <w:rPr>
                <w:b w:val="0"/>
              </w:rPr>
              <w:t>System bandwidth - small cell</w:t>
            </w:r>
          </w:p>
        </w:tc>
        <w:tc>
          <w:tcPr>
            <w:tcW w:w="4898" w:type="dxa"/>
            <w:shd w:val="clear" w:color="auto" w:fill="auto"/>
            <w:vAlign w:val="center"/>
          </w:tcPr>
          <w:p w14:paraId="5197481B" w14:textId="77777777" w:rsidR="00EF484D" w:rsidRDefault="00EF484D" w:rsidP="0021332C">
            <w:pPr>
              <w:pStyle w:val="a"/>
              <w:jc w:val="both"/>
              <w:rPr>
                <w:b w:val="0"/>
              </w:rPr>
            </w:pPr>
            <w:r>
              <w:rPr>
                <w:b w:val="0"/>
              </w:rPr>
              <w:t>10 MHz</w:t>
            </w:r>
          </w:p>
        </w:tc>
      </w:tr>
      <w:tr w:rsidR="00EF484D" w:rsidRPr="005D3FC8" w14:paraId="3CFDC271" w14:textId="77777777" w:rsidTr="0021332C">
        <w:trPr>
          <w:cantSplit/>
          <w:jc w:val="center"/>
        </w:trPr>
        <w:tc>
          <w:tcPr>
            <w:tcW w:w="2629" w:type="dxa"/>
            <w:shd w:val="clear" w:color="auto" w:fill="auto"/>
            <w:vAlign w:val="center"/>
          </w:tcPr>
          <w:p w14:paraId="68959DBA" w14:textId="77777777" w:rsidR="00EF484D" w:rsidRPr="004956E6" w:rsidRDefault="00EF484D" w:rsidP="0021332C">
            <w:pPr>
              <w:pStyle w:val="a"/>
              <w:jc w:val="both"/>
              <w:rPr>
                <w:b w:val="0"/>
              </w:rPr>
            </w:pPr>
            <w:r>
              <w:rPr>
                <w:b w:val="0"/>
              </w:rPr>
              <w:t>Frequency layer - macro</w:t>
            </w:r>
          </w:p>
        </w:tc>
        <w:tc>
          <w:tcPr>
            <w:tcW w:w="4898" w:type="dxa"/>
            <w:shd w:val="clear" w:color="auto" w:fill="auto"/>
            <w:vAlign w:val="center"/>
          </w:tcPr>
          <w:p w14:paraId="4ED0D810" w14:textId="77777777" w:rsidR="00EF484D" w:rsidRPr="004956E6" w:rsidRDefault="00EF484D" w:rsidP="0021332C">
            <w:pPr>
              <w:pStyle w:val="a"/>
              <w:jc w:val="both"/>
              <w:rPr>
                <w:b w:val="0"/>
              </w:rPr>
            </w:pPr>
            <w:r>
              <w:rPr>
                <w:b w:val="0"/>
              </w:rPr>
              <w:t>2.0 GHz</w:t>
            </w:r>
          </w:p>
        </w:tc>
      </w:tr>
      <w:tr w:rsidR="00EF484D" w:rsidRPr="005D3FC8" w14:paraId="4C2E6722" w14:textId="77777777" w:rsidTr="0021332C">
        <w:trPr>
          <w:cantSplit/>
          <w:jc w:val="center"/>
        </w:trPr>
        <w:tc>
          <w:tcPr>
            <w:tcW w:w="2629" w:type="dxa"/>
            <w:shd w:val="clear" w:color="auto" w:fill="auto"/>
            <w:vAlign w:val="center"/>
          </w:tcPr>
          <w:p w14:paraId="6E1940B7" w14:textId="77777777" w:rsidR="00EF484D" w:rsidRDefault="00EF484D" w:rsidP="0021332C">
            <w:pPr>
              <w:pStyle w:val="a"/>
              <w:jc w:val="both"/>
              <w:rPr>
                <w:b w:val="0"/>
              </w:rPr>
            </w:pPr>
            <w:r>
              <w:rPr>
                <w:b w:val="0"/>
              </w:rPr>
              <w:t>Frequency layer - small cell</w:t>
            </w:r>
          </w:p>
        </w:tc>
        <w:tc>
          <w:tcPr>
            <w:tcW w:w="4898" w:type="dxa"/>
            <w:shd w:val="clear" w:color="auto" w:fill="auto"/>
            <w:vAlign w:val="center"/>
          </w:tcPr>
          <w:p w14:paraId="59D49A40" w14:textId="77777777" w:rsidR="00EF484D" w:rsidRDefault="00EF484D" w:rsidP="0021332C">
            <w:pPr>
              <w:pStyle w:val="a"/>
              <w:jc w:val="both"/>
              <w:rPr>
                <w:b w:val="0"/>
              </w:rPr>
            </w:pPr>
            <w:r>
              <w:rPr>
                <w:b w:val="0"/>
              </w:rPr>
              <w:t xml:space="preserve">3.5 GHz </w:t>
            </w:r>
          </w:p>
        </w:tc>
      </w:tr>
      <w:tr w:rsidR="00EF484D" w14:paraId="028D0E01" w14:textId="77777777" w:rsidTr="0021332C">
        <w:trPr>
          <w:cantSplit/>
          <w:jc w:val="center"/>
        </w:trPr>
        <w:tc>
          <w:tcPr>
            <w:tcW w:w="2629" w:type="dxa"/>
            <w:shd w:val="clear" w:color="auto" w:fill="auto"/>
            <w:vAlign w:val="center"/>
          </w:tcPr>
          <w:p w14:paraId="2B37740C" w14:textId="77777777" w:rsidR="00EF484D" w:rsidRPr="004956E6" w:rsidRDefault="00EF484D" w:rsidP="0021332C">
            <w:pPr>
              <w:pStyle w:val="a"/>
              <w:jc w:val="both"/>
              <w:rPr>
                <w:b w:val="0"/>
              </w:rPr>
            </w:pPr>
            <w:r w:rsidRPr="004956E6">
              <w:rPr>
                <w:rFonts w:hint="eastAsia"/>
                <w:b w:val="0"/>
              </w:rPr>
              <w:t>Cell layout</w:t>
            </w:r>
          </w:p>
        </w:tc>
        <w:tc>
          <w:tcPr>
            <w:tcW w:w="4898" w:type="dxa"/>
            <w:shd w:val="clear" w:color="auto" w:fill="auto"/>
            <w:vAlign w:val="center"/>
          </w:tcPr>
          <w:p w14:paraId="096BAB08" w14:textId="77777777" w:rsidR="00EF484D" w:rsidRPr="004956E6" w:rsidRDefault="00EF484D" w:rsidP="0021332C">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EF484D" w:rsidRPr="004F6816" w14:paraId="123104EA" w14:textId="77777777" w:rsidTr="0021332C">
        <w:trPr>
          <w:cantSplit/>
          <w:jc w:val="center"/>
        </w:trPr>
        <w:tc>
          <w:tcPr>
            <w:tcW w:w="2629" w:type="dxa"/>
            <w:shd w:val="clear" w:color="auto" w:fill="auto"/>
            <w:vAlign w:val="center"/>
          </w:tcPr>
          <w:p w14:paraId="785EE366" w14:textId="77777777" w:rsidR="00EF484D" w:rsidRPr="004956E6" w:rsidRDefault="00EF484D" w:rsidP="0021332C">
            <w:pPr>
              <w:pStyle w:val="a"/>
              <w:jc w:val="both"/>
              <w:rPr>
                <w:b w:val="0"/>
              </w:rPr>
            </w:pPr>
            <w:r>
              <w:rPr>
                <w:b w:val="0"/>
              </w:rPr>
              <w:t>Small cells</w:t>
            </w:r>
          </w:p>
        </w:tc>
        <w:tc>
          <w:tcPr>
            <w:tcW w:w="4898" w:type="dxa"/>
            <w:shd w:val="clear" w:color="auto" w:fill="auto"/>
            <w:vAlign w:val="center"/>
          </w:tcPr>
          <w:p w14:paraId="6B46B23F" w14:textId="77777777" w:rsidR="00EF484D" w:rsidRPr="004956E6" w:rsidRDefault="00EF484D" w:rsidP="0021332C">
            <w:pPr>
              <w:pStyle w:val="a"/>
              <w:jc w:val="both"/>
              <w:rPr>
                <w:b w:val="0"/>
              </w:rPr>
            </w:pPr>
            <w:r>
              <w:rPr>
                <w:b w:val="0"/>
              </w:rPr>
              <w:t>4 small cells per macro</w:t>
            </w:r>
          </w:p>
        </w:tc>
      </w:tr>
      <w:tr w:rsidR="00EF484D" w:rsidRPr="004F6816" w14:paraId="144B6913" w14:textId="77777777" w:rsidTr="0021332C">
        <w:trPr>
          <w:cantSplit/>
          <w:jc w:val="center"/>
        </w:trPr>
        <w:tc>
          <w:tcPr>
            <w:tcW w:w="2629" w:type="dxa"/>
            <w:shd w:val="clear" w:color="auto" w:fill="auto"/>
            <w:vAlign w:val="center"/>
          </w:tcPr>
          <w:p w14:paraId="7D963961" w14:textId="77777777" w:rsidR="00EF484D" w:rsidRDefault="00EF484D" w:rsidP="0021332C">
            <w:pPr>
              <w:pStyle w:val="a"/>
              <w:jc w:val="both"/>
              <w:rPr>
                <w:b w:val="0"/>
              </w:rPr>
            </w:pPr>
            <w:r>
              <w:rPr>
                <w:b w:val="0"/>
              </w:rPr>
              <w:t>UE mobility</w:t>
            </w:r>
          </w:p>
        </w:tc>
        <w:tc>
          <w:tcPr>
            <w:tcW w:w="4898" w:type="dxa"/>
            <w:shd w:val="clear" w:color="auto" w:fill="auto"/>
            <w:vAlign w:val="center"/>
          </w:tcPr>
          <w:p w14:paraId="07243D2C" w14:textId="77777777" w:rsidR="00EF484D" w:rsidRDefault="00EF484D" w:rsidP="0021332C">
            <w:pPr>
              <w:pStyle w:val="a"/>
              <w:jc w:val="both"/>
              <w:rPr>
                <w:b w:val="0"/>
              </w:rPr>
            </w:pPr>
            <w:r>
              <w:rPr>
                <w:b w:val="0"/>
              </w:rPr>
              <w:t>Static</w:t>
            </w:r>
          </w:p>
        </w:tc>
      </w:tr>
      <w:tr w:rsidR="00EF484D" w:rsidRPr="00A67B3A" w14:paraId="3E951316" w14:textId="77777777" w:rsidTr="0021332C">
        <w:trPr>
          <w:cantSplit/>
          <w:jc w:val="center"/>
        </w:trPr>
        <w:tc>
          <w:tcPr>
            <w:tcW w:w="2629" w:type="dxa"/>
            <w:shd w:val="clear" w:color="auto" w:fill="auto"/>
            <w:vAlign w:val="center"/>
          </w:tcPr>
          <w:p w14:paraId="2C0AB833" w14:textId="77777777" w:rsidR="00EF484D" w:rsidRPr="004956E6" w:rsidRDefault="00EF484D" w:rsidP="0021332C">
            <w:pPr>
              <w:pStyle w:val="a"/>
              <w:jc w:val="both"/>
              <w:rPr>
                <w:b w:val="0"/>
              </w:rPr>
            </w:pPr>
            <w:r>
              <w:rPr>
                <w:b w:val="0"/>
              </w:rPr>
              <w:t>UE deployment</w:t>
            </w:r>
          </w:p>
        </w:tc>
        <w:tc>
          <w:tcPr>
            <w:tcW w:w="4898" w:type="dxa"/>
            <w:shd w:val="clear" w:color="auto" w:fill="auto"/>
            <w:vAlign w:val="center"/>
          </w:tcPr>
          <w:p w14:paraId="32493C25" w14:textId="77777777" w:rsidR="00EF484D" w:rsidRPr="004956E6" w:rsidRDefault="00EF484D" w:rsidP="0021332C">
            <w:pPr>
              <w:pStyle w:val="a"/>
              <w:jc w:val="both"/>
              <w:rPr>
                <w:b w:val="0"/>
              </w:rPr>
            </w:pPr>
            <w:r>
              <w:rPr>
                <w:b w:val="0"/>
              </w:rPr>
              <w:t>All UEs are in small cells</w:t>
            </w:r>
          </w:p>
        </w:tc>
      </w:tr>
      <w:tr w:rsidR="00EF484D" w:rsidRPr="005D3FC8" w14:paraId="6ACD3070" w14:textId="77777777" w:rsidTr="0021332C">
        <w:trPr>
          <w:cantSplit/>
          <w:jc w:val="center"/>
        </w:trPr>
        <w:tc>
          <w:tcPr>
            <w:tcW w:w="2629" w:type="dxa"/>
            <w:shd w:val="clear" w:color="auto" w:fill="auto"/>
            <w:vAlign w:val="center"/>
          </w:tcPr>
          <w:p w14:paraId="7809FCF1" w14:textId="77777777" w:rsidR="00EF484D" w:rsidRPr="004956E6" w:rsidRDefault="00EF484D" w:rsidP="0021332C">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3239B478" w14:textId="77777777" w:rsidR="00EF484D" w:rsidRPr="004956E6" w:rsidRDefault="00EF484D" w:rsidP="0021332C">
            <w:pPr>
              <w:pStyle w:val="a"/>
              <w:jc w:val="both"/>
              <w:rPr>
                <w:b w:val="0"/>
              </w:rPr>
            </w:pPr>
            <w:r>
              <w:rPr>
                <w:b w:val="0"/>
              </w:rPr>
              <w:t>500 m</w:t>
            </w:r>
          </w:p>
        </w:tc>
      </w:tr>
      <w:tr w:rsidR="00EF484D" w:rsidRPr="004F43C7" w14:paraId="3FCB3A2E" w14:textId="77777777" w:rsidTr="0021332C">
        <w:trPr>
          <w:cantSplit/>
          <w:jc w:val="center"/>
        </w:trPr>
        <w:tc>
          <w:tcPr>
            <w:tcW w:w="2629" w:type="dxa"/>
            <w:shd w:val="clear" w:color="auto" w:fill="auto"/>
            <w:vAlign w:val="center"/>
          </w:tcPr>
          <w:p w14:paraId="5CC83884" w14:textId="77777777" w:rsidR="00EF484D" w:rsidRPr="004956E6" w:rsidRDefault="00EF484D" w:rsidP="0021332C">
            <w:pPr>
              <w:pStyle w:val="a"/>
              <w:jc w:val="both"/>
              <w:rPr>
                <w:b w:val="0"/>
              </w:rPr>
            </w:pPr>
            <w:r>
              <w:rPr>
                <w:b w:val="0"/>
              </w:rPr>
              <w:t xml:space="preserve">DL </w:t>
            </w:r>
            <w:r w:rsidRPr="004956E6">
              <w:rPr>
                <w:b w:val="0"/>
              </w:rPr>
              <w:t>Antenna configuration</w:t>
            </w:r>
          </w:p>
        </w:tc>
        <w:tc>
          <w:tcPr>
            <w:tcW w:w="4898" w:type="dxa"/>
            <w:shd w:val="clear" w:color="auto" w:fill="auto"/>
            <w:vAlign w:val="center"/>
          </w:tcPr>
          <w:p w14:paraId="082CF54D" w14:textId="77777777" w:rsidR="00EF484D" w:rsidRPr="004956E6" w:rsidRDefault="00EF484D" w:rsidP="0021332C">
            <w:pPr>
              <w:pStyle w:val="a"/>
              <w:jc w:val="both"/>
              <w:rPr>
                <w:b w:val="0"/>
              </w:rPr>
            </w:pPr>
            <w:r>
              <w:rPr>
                <w:b w:val="0"/>
              </w:rPr>
              <w:t>1x2, MRC receiver</w:t>
            </w:r>
          </w:p>
        </w:tc>
      </w:tr>
      <w:tr w:rsidR="00EF484D" w:rsidRPr="00FE6D90" w14:paraId="7EBA7049" w14:textId="77777777" w:rsidTr="0021332C">
        <w:trPr>
          <w:cantSplit/>
          <w:jc w:val="center"/>
        </w:trPr>
        <w:tc>
          <w:tcPr>
            <w:tcW w:w="2629" w:type="dxa"/>
            <w:shd w:val="clear" w:color="auto" w:fill="auto"/>
            <w:vAlign w:val="center"/>
          </w:tcPr>
          <w:p w14:paraId="7283BAD1" w14:textId="77777777" w:rsidR="00EF484D" w:rsidRPr="004956E6" w:rsidRDefault="00EF484D" w:rsidP="0021332C">
            <w:pPr>
              <w:pStyle w:val="a"/>
              <w:jc w:val="both"/>
              <w:rPr>
                <w:b w:val="0"/>
              </w:rPr>
            </w:pPr>
            <w:r>
              <w:rPr>
                <w:b w:val="0"/>
              </w:rPr>
              <w:t>Macro BS</w:t>
            </w:r>
            <w:r w:rsidRPr="004956E6">
              <w:rPr>
                <w:b w:val="0"/>
              </w:rPr>
              <w:t xml:space="preserve"> T</w:t>
            </w:r>
            <w:r>
              <w:rPr>
                <w:b w:val="0"/>
              </w:rPr>
              <w:t>x</w:t>
            </w:r>
            <w:r w:rsidRPr="004956E6">
              <w:rPr>
                <w:b w:val="0"/>
              </w:rPr>
              <w:t xml:space="preserve"> power</w:t>
            </w:r>
          </w:p>
        </w:tc>
        <w:tc>
          <w:tcPr>
            <w:tcW w:w="4898" w:type="dxa"/>
            <w:shd w:val="clear" w:color="auto" w:fill="auto"/>
            <w:vAlign w:val="center"/>
          </w:tcPr>
          <w:p w14:paraId="42A2E866" w14:textId="77777777" w:rsidR="00EF484D" w:rsidRPr="004956E6" w:rsidRDefault="00EF484D" w:rsidP="0021332C">
            <w:pPr>
              <w:pStyle w:val="a"/>
              <w:jc w:val="both"/>
              <w:rPr>
                <w:b w:val="0"/>
              </w:rPr>
            </w:pPr>
            <w:r>
              <w:rPr>
                <w:b w:val="0"/>
              </w:rPr>
              <w:t>46</w:t>
            </w:r>
            <w:r w:rsidRPr="004956E6">
              <w:rPr>
                <w:rFonts w:hint="eastAsia"/>
                <w:b w:val="0"/>
              </w:rPr>
              <w:t xml:space="preserve"> </w:t>
            </w:r>
            <w:r w:rsidRPr="004956E6">
              <w:rPr>
                <w:b w:val="0"/>
              </w:rPr>
              <w:t>dBm</w:t>
            </w:r>
          </w:p>
        </w:tc>
      </w:tr>
      <w:tr w:rsidR="00EF484D" w:rsidRPr="00FE6D90" w14:paraId="378F886A" w14:textId="77777777" w:rsidTr="0021332C">
        <w:trPr>
          <w:cantSplit/>
          <w:jc w:val="center"/>
        </w:trPr>
        <w:tc>
          <w:tcPr>
            <w:tcW w:w="2629" w:type="dxa"/>
            <w:shd w:val="clear" w:color="auto" w:fill="auto"/>
            <w:vAlign w:val="center"/>
          </w:tcPr>
          <w:p w14:paraId="51729B8D" w14:textId="77777777" w:rsidR="00EF484D" w:rsidRDefault="00EF484D" w:rsidP="0021332C">
            <w:pPr>
              <w:pStyle w:val="a"/>
              <w:jc w:val="both"/>
              <w:rPr>
                <w:b w:val="0"/>
              </w:rPr>
            </w:pPr>
            <w:r>
              <w:rPr>
                <w:b w:val="0"/>
              </w:rPr>
              <w:t>Small cell Tx power</w:t>
            </w:r>
          </w:p>
        </w:tc>
        <w:tc>
          <w:tcPr>
            <w:tcW w:w="4898" w:type="dxa"/>
            <w:shd w:val="clear" w:color="auto" w:fill="auto"/>
            <w:vAlign w:val="center"/>
          </w:tcPr>
          <w:p w14:paraId="34C653F4" w14:textId="77777777" w:rsidR="00EF484D" w:rsidRPr="004956E6" w:rsidRDefault="00EF484D" w:rsidP="0021332C">
            <w:pPr>
              <w:pStyle w:val="a"/>
              <w:jc w:val="both"/>
              <w:rPr>
                <w:b w:val="0"/>
              </w:rPr>
            </w:pPr>
            <w:r>
              <w:rPr>
                <w:b w:val="0"/>
              </w:rPr>
              <w:t>30 dBm</w:t>
            </w:r>
          </w:p>
        </w:tc>
      </w:tr>
      <w:tr w:rsidR="00EF484D" w:rsidRPr="00FE6D90" w14:paraId="32F24278" w14:textId="77777777" w:rsidTr="0021332C">
        <w:trPr>
          <w:cantSplit/>
          <w:jc w:val="center"/>
        </w:trPr>
        <w:tc>
          <w:tcPr>
            <w:tcW w:w="2629" w:type="dxa"/>
            <w:shd w:val="clear" w:color="auto" w:fill="auto"/>
            <w:vAlign w:val="center"/>
          </w:tcPr>
          <w:p w14:paraId="18711D02" w14:textId="77777777" w:rsidR="00EF484D" w:rsidRPr="004956E6" w:rsidRDefault="00EF484D" w:rsidP="0021332C">
            <w:pPr>
              <w:pStyle w:val="a"/>
              <w:jc w:val="both"/>
              <w:rPr>
                <w:b w:val="0"/>
              </w:rPr>
            </w:pPr>
            <w:r w:rsidRPr="004956E6">
              <w:rPr>
                <w:b w:val="0"/>
              </w:rPr>
              <w:t xml:space="preserve">UE </w:t>
            </w:r>
            <w:r>
              <w:rPr>
                <w:b w:val="0"/>
              </w:rPr>
              <w:t xml:space="preserve">maximum </w:t>
            </w:r>
            <w:r w:rsidRPr="004956E6">
              <w:rPr>
                <w:b w:val="0"/>
              </w:rPr>
              <w:t>Tx power</w:t>
            </w:r>
          </w:p>
        </w:tc>
        <w:tc>
          <w:tcPr>
            <w:tcW w:w="4898" w:type="dxa"/>
            <w:shd w:val="clear" w:color="auto" w:fill="auto"/>
            <w:vAlign w:val="center"/>
          </w:tcPr>
          <w:p w14:paraId="467288AE" w14:textId="77777777" w:rsidR="00EF484D" w:rsidRPr="004956E6" w:rsidRDefault="00EF484D" w:rsidP="0021332C">
            <w:pPr>
              <w:pStyle w:val="a"/>
              <w:jc w:val="both"/>
              <w:rPr>
                <w:b w:val="0"/>
              </w:rPr>
            </w:pPr>
            <w:r w:rsidRPr="004956E6">
              <w:rPr>
                <w:b w:val="0"/>
              </w:rPr>
              <w:t>23</w:t>
            </w:r>
            <w:r>
              <w:rPr>
                <w:b w:val="0"/>
              </w:rPr>
              <w:t xml:space="preserve"> </w:t>
            </w:r>
            <w:r w:rsidRPr="004956E6">
              <w:rPr>
                <w:b w:val="0"/>
              </w:rPr>
              <w:t>dBm</w:t>
            </w:r>
          </w:p>
        </w:tc>
      </w:tr>
      <w:tr w:rsidR="00EF484D" w:rsidRPr="00FE6D90" w14:paraId="2B245A92" w14:textId="77777777" w:rsidTr="0021332C">
        <w:trPr>
          <w:cantSplit/>
          <w:jc w:val="center"/>
        </w:trPr>
        <w:tc>
          <w:tcPr>
            <w:tcW w:w="2629" w:type="dxa"/>
            <w:shd w:val="clear" w:color="auto" w:fill="auto"/>
            <w:vAlign w:val="center"/>
          </w:tcPr>
          <w:p w14:paraId="12ECC578" w14:textId="77777777" w:rsidR="00EF484D" w:rsidRPr="004956E6" w:rsidRDefault="00EF484D" w:rsidP="0021332C">
            <w:pPr>
              <w:pStyle w:val="a"/>
              <w:jc w:val="both"/>
              <w:rPr>
                <w:b w:val="0"/>
              </w:rPr>
            </w:pPr>
          </w:p>
        </w:tc>
        <w:tc>
          <w:tcPr>
            <w:tcW w:w="4898" w:type="dxa"/>
            <w:shd w:val="clear" w:color="auto" w:fill="auto"/>
            <w:vAlign w:val="center"/>
          </w:tcPr>
          <w:p w14:paraId="20605833" w14:textId="77777777" w:rsidR="00EF484D" w:rsidRPr="004956E6" w:rsidRDefault="00EF484D" w:rsidP="0021332C">
            <w:pPr>
              <w:pStyle w:val="a"/>
              <w:jc w:val="both"/>
              <w:rPr>
                <w:b w:val="0"/>
              </w:rPr>
            </w:pPr>
          </w:p>
        </w:tc>
      </w:tr>
      <w:tr w:rsidR="00EF484D" w:rsidRPr="00A67B3A" w14:paraId="5A3EC035" w14:textId="77777777" w:rsidTr="0021332C">
        <w:trPr>
          <w:cantSplit/>
          <w:jc w:val="center"/>
        </w:trPr>
        <w:tc>
          <w:tcPr>
            <w:tcW w:w="2629" w:type="dxa"/>
            <w:shd w:val="clear" w:color="auto" w:fill="auto"/>
            <w:vAlign w:val="center"/>
          </w:tcPr>
          <w:p w14:paraId="2CB355CD" w14:textId="77777777" w:rsidR="00EF484D" w:rsidRPr="004956E6" w:rsidRDefault="00EF484D" w:rsidP="0021332C">
            <w:pPr>
              <w:pStyle w:val="a"/>
              <w:jc w:val="both"/>
              <w:rPr>
                <w:b w:val="0"/>
              </w:rPr>
            </w:pPr>
            <w:r>
              <w:rPr>
                <w:b w:val="0"/>
              </w:rPr>
              <w:t>P</w:t>
            </w:r>
            <w:r w:rsidRPr="004956E6">
              <w:rPr>
                <w:b w:val="0"/>
              </w:rPr>
              <w:t>athloss model</w:t>
            </w:r>
            <w:r>
              <w:rPr>
                <w:b w:val="0"/>
              </w:rPr>
              <w:t xml:space="preserve"> - macro</w:t>
            </w:r>
          </w:p>
        </w:tc>
        <w:tc>
          <w:tcPr>
            <w:tcW w:w="4898" w:type="dxa"/>
            <w:shd w:val="clear" w:color="auto" w:fill="auto"/>
            <w:vAlign w:val="center"/>
          </w:tcPr>
          <w:p w14:paraId="76EF6D3D" w14:textId="77777777" w:rsidR="00EF484D" w:rsidRPr="004956E6" w:rsidRDefault="00EF484D" w:rsidP="0021332C">
            <w:pPr>
              <w:pStyle w:val="a"/>
              <w:jc w:val="both"/>
              <w:rPr>
                <w:b w:val="0"/>
              </w:rPr>
            </w:pPr>
            <w:r>
              <w:rPr>
                <w:b w:val="0"/>
              </w:rPr>
              <w:t>UMa [2]</w:t>
            </w:r>
          </w:p>
        </w:tc>
      </w:tr>
      <w:tr w:rsidR="00EF484D" w:rsidRPr="00A67B3A" w14:paraId="7898E802" w14:textId="77777777" w:rsidTr="0021332C">
        <w:trPr>
          <w:cantSplit/>
          <w:jc w:val="center"/>
        </w:trPr>
        <w:tc>
          <w:tcPr>
            <w:tcW w:w="2629" w:type="dxa"/>
            <w:shd w:val="clear" w:color="auto" w:fill="auto"/>
            <w:vAlign w:val="center"/>
          </w:tcPr>
          <w:p w14:paraId="3460A59E" w14:textId="77777777" w:rsidR="00EF484D" w:rsidRDefault="00EF484D" w:rsidP="0021332C">
            <w:pPr>
              <w:pStyle w:val="a"/>
              <w:jc w:val="both"/>
              <w:rPr>
                <w:b w:val="0"/>
              </w:rPr>
            </w:pPr>
            <w:r>
              <w:rPr>
                <w:b w:val="0"/>
              </w:rPr>
              <w:t>Pathloss model - small cell</w:t>
            </w:r>
          </w:p>
        </w:tc>
        <w:tc>
          <w:tcPr>
            <w:tcW w:w="4898" w:type="dxa"/>
            <w:shd w:val="clear" w:color="auto" w:fill="auto"/>
            <w:vAlign w:val="center"/>
          </w:tcPr>
          <w:p w14:paraId="7ABE7B9B" w14:textId="77777777" w:rsidR="00EF484D" w:rsidRDefault="00EF484D" w:rsidP="0021332C">
            <w:pPr>
              <w:pStyle w:val="a"/>
              <w:jc w:val="both"/>
              <w:rPr>
                <w:b w:val="0"/>
              </w:rPr>
            </w:pPr>
            <w:r>
              <w:rPr>
                <w:b w:val="0"/>
              </w:rPr>
              <w:t xml:space="preserve"> UMi [2]</w:t>
            </w:r>
          </w:p>
        </w:tc>
      </w:tr>
      <w:tr w:rsidR="00EF484D" w:rsidRPr="00FE6D90" w14:paraId="6EE428DD" w14:textId="77777777" w:rsidTr="0021332C">
        <w:trPr>
          <w:cantSplit/>
          <w:trHeight w:val="80"/>
          <w:jc w:val="center"/>
        </w:trPr>
        <w:tc>
          <w:tcPr>
            <w:tcW w:w="2629" w:type="dxa"/>
            <w:shd w:val="clear" w:color="auto" w:fill="auto"/>
            <w:vAlign w:val="center"/>
          </w:tcPr>
          <w:p w14:paraId="1D099AED" w14:textId="77777777" w:rsidR="00EF484D" w:rsidRDefault="00EF484D" w:rsidP="0021332C">
            <w:pPr>
              <w:pStyle w:val="a"/>
              <w:jc w:val="both"/>
              <w:rPr>
                <w:b w:val="0"/>
              </w:rPr>
            </w:pPr>
            <w:r>
              <w:rPr>
                <w:b w:val="0"/>
              </w:rPr>
              <w:t>Traffic</w:t>
            </w:r>
          </w:p>
        </w:tc>
        <w:tc>
          <w:tcPr>
            <w:tcW w:w="4898" w:type="dxa"/>
            <w:shd w:val="clear" w:color="auto" w:fill="auto"/>
            <w:vAlign w:val="center"/>
          </w:tcPr>
          <w:p w14:paraId="148935DD" w14:textId="77777777" w:rsidR="00EF484D" w:rsidRDefault="00EF484D" w:rsidP="0021332C">
            <w:pPr>
              <w:pStyle w:val="a"/>
              <w:jc w:val="both"/>
              <w:rPr>
                <w:b w:val="0"/>
              </w:rPr>
            </w:pPr>
            <w:r>
              <w:rPr>
                <w:b w:val="0"/>
              </w:rPr>
              <w:t xml:space="preserve">FTP model 1 as per </w:t>
            </w:r>
            <w:hyperlink r:id="rId17" w:history="1">
              <w:r w:rsidRPr="00FC609B">
                <w:rPr>
                  <w:rStyle w:val="Hyperlink"/>
                  <w:b w:val="0"/>
                </w:rPr>
                <w:t>TR 36.814</w:t>
              </w:r>
            </w:hyperlink>
            <w:r>
              <w:rPr>
                <w:b w:val="0"/>
              </w:rPr>
              <w:t xml:space="preserve"> </w:t>
            </w:r>
            <w:r>
              <w:rPr>
                <w:b w:val="0"/>
              </w:rPr>
              <w:fldChar w:fldCharType="begin"/>
            </w:r>
            <w:r>
              <w:rPr>
                <w:b w:val="0"/>
              </w:rPr>
              <w:instrText xml:space="preserve"> REF _Ref465695879 \r \h </w:instrText>
            </w:r>
            <w:r>
              <w:rPr>
                <w:b w:val="0"/>
              </w:rPr>
            </w:r>
            <w:r>
              <w:rPr>
                <w:b w:val="0"/>
              </w:rPr>
              <w:fldChar w:fldCharType="separate"/>
            </w:r>
            <w:r>
              <w:rPr>
                <w:b w:val="0"/>
              </w:rPr>
              <w:t>[2]</w:t>
            </w:r>
            <w:r>
              <w:rPr>
                <w:b w:val="0"/>
              </w:rPr>
              <w:fldChar w:fldCharType="end"/>
            </w:r>
          </w:p>
        </w:tc>
      </w:tr>
      <w:tr w:rsidR="00EF484D" w:rsidRPr="00FE6D90" w14:paraId="16F63D19" w14:textId="77777777" w:rsidTr="0021332C">
        <w:trPr>
          <w:cantSplit/>
          <w:trHeight w:val="80"/>
          <w:jc w:val="center"/>
        </w:trPr>
        <w:tc>
          <w:tcPr>
            <w:tcW w:w="2629" w:type="dxa"/>
            <w:shd w:val="clear" w:color="auto" w:fill="auto"/>
            <w:vAlign w:val="center"/>
          </w:tcPr>
          <w:p w14:paraId="42008E5C" w14:textId="77777777" w:rsidR="00EF484D" w:rsidRDefault="00EF484D" w:rsidP="0021332C">
            <w:pPr>
              <w:pStyle w:val="a"/>
              <w:jc w:val="both"/>
              <w:rPr>
                <w:b w:val="0"/>
              </w:rPr>
            </w:pPr>
            <w:r w:rsidRPr="004956E6">
              <w:rPr>
                <w:b w:val="0"/>
              </w:rPr>
              <w:t>FTP file s</w:t>
            </w:r>
            <w:r w:rsidRPr="004956E6">
              <w:rPr>
                <w:rFonts w:hint="eastAsia"/>
                <w:b w:val="0"/>
              </w:rPr>
              <w:t>ize</w:t>
            </w:r>
          </w:p>
        </w:tc>
        <w:tc>
          <w:tcPr>
            <w:tcW w:w="4898" w:type="dxa"/>
            <w:shd w:val="clear" w:color="auto" w:fill="auto"/>
            <w:vAlign w:val="center"/>
          </w:tcPr>
          <w:p w14:paraId="2A6244CD" w14:textId="77777777" w:rsidR="00EF484D" w:rsidRDefault="00EF484D" w:rsidP="0021332C">
            <w:pPr>
              <w:pStyle w:val="a"/>
              <w:jc w:val="both"/>
              <w:rPr>
                <w:b w:val="0"/>
              </w:rPr>
            </w:pPr>
            <w:r>
              <w:rPr>
                <w:b w:val="0"/>
              </w:rPr>
              <w:t>Varied (0.1 MB, 0.5 MB, 1.0 MB, 5.0 MB)</w:t>
            </w:r>
          </w:p>
        </w:tc>
      </w:tr>
      <w:tr w:rsidR="00EF484D" w:rsidRPr="00FE6D90" w14:paraId="4E30925F" w14:textId="77777777" w:rsidTr="0021332C">
        <w:trPr>
          <w:cantSplit/>
          <w:trHeight w:val="80"/>
          <w:jc w:val="center"/>
        </w:trPr>
        <w:tc>
          <w:tcPr>
            <w:tcW w:w="2629" w:type="dxa"/>
            <w:shd w:val="clear" w:color="auto" w:fill="auto"/>
            <w:vAlign w:val="center"/>
          </w:tcPr>
          <w:p w14:paraId="7F92ACA3" w14:textId="77777777" w:rsidR="00EF484D" w:rsidRPr="004956E6" w:rsidRDefault="00EF484D" w:rsidP="0021332C">
            <w:pPr>
              <w:pStyle w:val="a"/>
              <w:jc w:val="both"/>
              <w:rPr>
                <w:b w:val="0"/>
              </w:rPr>
            </w:pPr>
            <w:r>
              <w:rPr>
                <w:b w:val="0"/>
              </w:rPr>
              <w:t xml:space="preserve">Offered load </w:t>
            </w:r>
          </w:p>
        </w:tc>
        <w:tc>
          <w:tcPr>
            <w:tcW w:w="4898" w:type="dxa"/>
            <w:shd w:val="clear" w:color="auto" w:fill="auto"/>
            <w:vAlign w:val="center"/>
          </w:tcPr>
          <w:p w14:paraId="38F5F123" w14:textId="77777777" w:rsidR="00EF484D" w:rsidRDefault="00EF484D" w:rsidP="0021332C">
            <w:pPr>
              <w:pStyle w:val="a"/>
              <w:jc w:val="both"/>
              <w:rPr>
                <w:b w:val="0"/>
              </w:rPr>
            </w:pPr>
            <w:r>
              <w:rPr>
                <w:b w:val="0"/>
              </w:rPr>
              <w:t>Varied (10, 20 Mbps per macro area)</w:t>
            </w:r>
          </w:p>
        </w:tc>
      </w:tr>
      <w:tr w:rsidR="00EF484D" w:rsidRPr="00FE6D90" w14:paraId="2E313377" w14:textId="77777777" w:rsidTr="0021332C">
        <w:trPr>
          <w:cantSplit/>
          <w:trHeight w:val="80"/>
          <w:jc w:val="center"/>
        </w:trPr>
        <w:tc>
          <w:tcPr>
            <w:tcW w:w="2629" w:type="dxa"/>
            <w:shd w:val="clear" w:color="auto" w:fill="auto"/>
            <w:vAlign w:val="center"/>
          </w:tcPr>
          <w:p w14:paraId="386C2B5E" w14:textId="77777777" w:rsidR="00EF484D" w:rsidRPr="004956E6" w:rsidRDefault="00EF484D" w:rsidP="0021332C">
            <w:pPr>
              <w:pStyle w:val="a"/>
              <w:jc w:val="both"/>
              <w:rPr>
                <w:b w:val="0"/>
                <w:lang w:val="it-IT"/>
              </w:rPr>
            </w:pPr>
            <w:r w:rsidRPr="004956E6">
              <w:rPr>
                <w:b w:val="0"/>
              </w:rPr>
              <w:t>Scheduler</w:t>
            </w:r>
          </w:p>
        </w:tc>
        <w:tc>
          <w:tcPr>
            <w:tcW w:w="4898" w:type="dxa"/>
            <w:shd w:val="clear" w:color="auto" w:fill="auto"/>
            <w:vAlign w:val="center"/>
          </w:tcPr>
          <w:p w14:paraId="28C87B5C" w14:textId="77777777" w:rsidR="00EF484D" w:rsidRPr="004956E6" w:rsidRDefault="00EF484D" w:rsidP="0021332C">
            <w:pPr>
              <w:pStyle w:val="a"/>
              <w:jc w:val="both"/>
              <w:rPr>
                <w:b w:val="0"/>
              </w:rPr>
            </w:pPr>
            <w:r>
              <w:rPr>
                <w:b w:val="0"/>
              </w:rPr>
              <w:t>Proportional fair</w:t>
            </w:r>
          </w:p>
        </w:tc>
      </w:tr>
      <w:tr w:rsidR="00EF484D" w:rsidRPr="00FE6D90" w14:paraId="6B1C6B92" w14:textId="77777777" w:rsidTr="0021332C">
        <w:trPr>
          <w:cantSplit/>
          <w:trHeight w:val="65"/>
          <w:jc w:val="center"/>
        </w:trPr>
        <w:tc>
          <w:tcPr>
            <w:tcW w:w="2629" w:type="dxa"/>
            <w:shd w:val="clear" w:color="auto" w:fill="auto"/>
            <w:vAlign w:val="center"/>
          </w:tcPr>
          <w:p w14:paraId="30903B2A" w14:textId="77777777" w:rsidR="00EF484D" w:rsidRPr="00F84077" w:rsidRDefault="00EF484D" w:rsidP="0021332C">
            <w:pPr>
              <w:pStyle w:val="a"/>
              <w:jc w:val="left"/>
              <w:rPr>
                <w:b w:val="0"/>
              </w:rPr>
            </w:pPr>
            <w:r>
              <w:rPr>
                <w:b w:val="0"/>
              </w:rPr>
              <w:t>SCell detection + measurement +</w:t>
            </w:r>
            <w:r w:rsidRPr="00F84077">
              <w:rPr>
                <w:b w:val="0"/>
              </w:rPr>
              <w:t xml:space="preserve"> configuration delay</w:t>
            </w:r>
          </w:p>
        </w:tc>
        <w:tc>
          <w:tcPr>
            <w:tcW w:w="4898" w:type="dxa"/>
            <w:shd w:val="clear" w:color="auto" w:fill="auto"/>
            <w:vAlign w:val="center"/>
          </w:tcPr>
          <w:p w14:paraId="283A996B" w14:textId="77777777" w:rsidR="00EF484D" w:rsidRPr="00F84077" w:rsidRDefault="00EF484D" w:rsidP="0021332C">
            <w:pPr>
              <w:pStyle w:val="a"/>
              <w:jc w:val="both"/>
              <w:rPr>
                <w:b w:val="0"/>
              </w:rPr>
            </w:pPr>
            <w:r>
              <w:rPr>
                <w:b w:val="0"/>
              </w:rPr>
              <w:t>Varied (</w:t>
            </w:r>
            <w:r w:rsidRPr="00F84077">
              <w:rPr>
                <w:b w:val="0"/>
              </w:rPr>
              <w:t xml:space="preserve">0, </w:t>
            </w:r>
            <w:r>
              <w:rPr>
                <w:b w:val="0"/>
              </w:rPr>
              <w:t>100, 500, 1000 ms)</w:t>
            </w:r>
          </w:p>
        </w:tc>
      </w:tr>
      <w:tr w:rsidR="00EF484D" w:rsidRPr="00FE6D90" w14:paraId="47F9014E" w14:textId="77777777" w:rsidTr="0021332C">
        <w:trPr>
          <w:cantSplit/>
          <w:trHeight w:val="65"/>
          <w:jc w:val="center"/>
        </w:trPr>
        <w:tc>
          <w:tcPr>
            <w:tcW w:w="2629" w:type="dxa"/>
            <w:shd w:val="clear" w:color="auto" w:fill="auto"/>
            <w:vAlign w:val="center"/>
          </w:tcPr>
          <w:p w14:paraId="3C57A7BE" w14:textId="77777777" w:rsidR="00EF484D" w:rsidRDefault="00EF484D" w:rsidP="0021332C">
            <w:pPr>
              <w:pStyle w:val="a"/>
              <w:jc w:val="left"/>
              <w:rPr>
                <w:b w:val="0"/>
              </w:rPr>
            </w:pPr>
            <w:r>
              <w:rPr>
                <w:b w:val="0"/>
              </w:rPr>
              <w:t>SCell activation delay</w:t>
            </w:r>
          </w:p>
        </w:tc>
        <w:tc>
          <w:tcPr>
            <w:tcW w:w="4898" w:type="dxa"/>
            <w:shd w:val="clear" w:color="auto" w:fill="auto"/>
            <w:vAlign w:val="center"/>
          </w:tcPr>
          <w:p w14:paraId="09CAE67D" w14:textId="77777777" w:rsidR="00EF484D" w:rsidRDefault="00EF484D" w:rsidP="0021332C">
            <w:pPr>
              <w:pStyle w:val="a"/>
              <w:jc w:val="both"/>
              <w:rPr>
                <w:b w:val="0"/>
              </w:rPr>
            </w:pPr>
            <w:r>
              <w:rPr>
                <w:b w:val="0"/>
              </w:rPr>
              <w:t>24 ms</w:t>
            </w:r>
          </w:p>
        </w:tc>
      </w:tr>
      <w:tr w:rsidR="00EF484D" w:rsidRPr="00FE6D90" w14:paraId="194B0000" w14:textId="77777777" w:rsidTr="0021332C">
        <w:trPr>
          <w:cantSplit/>
          <w:trHeight w:val="80"/>
          <w:jc w:val="center"/>
        </w:trPr>
        <w:tc>
          <w:tcPr>
            <w:tcW w:w="2629" w:type="dxa"/>
            <w:shd w:val="clear" w:color="auto" w:fill="auto"/>
            <w:vAlign w:val="center"/>
          </w:tcPr>
          <w:p w14:paraId="36B3FA82" w14:textId="77777777" w:rsidR="00EF484D" w:rsidRPr="004956E6" w:rsidRDefault="00EF484D" w:rsidP="0021332C">
            <w:pPr>
              <w:pStyle w:val="a"/>
              <w:jc w:val="both"/>
              <w:rPr>
                <w:b w:val="0"/>
              </w:rPr>
            </w:pPr>
            <w:r>
              <w:rPr>
                <w:b w:val="0"/>
              </w:rPr>
              <w:t xml:space="preserve">SCell configuration </w:t>
            </w:r>
          </w:p>
        </w:tc>
        <w:tc>
          <w:tcPr>
            <w:tcW w:w="4898" w:type="dxa"/>
            <w:shd w:val="clear" w:color="auto" w:fill="auto"/>
            <w:vAlign w:val="center"/>
          </w:tcPr>
          <w:p w14:paraId="319E19A8" w14:textId="77777777" w:rsidR="00EF484D" w:rsidRPr="004956E6" w:rsidRDefault="00EF484D" w:rsidP="0021332C">
            <w:pPr>
              <w:pStyle w:val="a"/>
              <w:jc w:val="both"/>
              <w:rPr>
                <w:b w:val="0"/>
              </w:rPr>
            </w:pPr>
            <w:r>
              <w:rPr>
                <w:b w:val="0"/>
              </w:rPr>
              <w:t>A4, RSRQ threshold -15 dB</w:t>
            </w:r>
          </w:p>
        </w:tc>
      </w:tr>
      <w:tr w:rsidR="00EF484D" w:rsidRPr="00FE6D90" w14:paraId="2453739A" w14:textId="77777777" w:rsidTr="0021332C">
        <w:trPr>
          <w:cantSplit/>
          <w:trHeight w:val="80"/>
          <w:jc w:val="center"/>
        </w:trPr>
        <w:tc>
          <w:tcPr>
            <w:tcW w:w="2629" w:type="dxa"/>
            <w:shd w:val="clear" w:color="auto" w:fill="auto"/>
            <w:vAlign w:val="center"/>
          </w:tcPr>
          <w:p w14:paraId="6D4BBBCA" w14:textId="77777777" w:rsidR="00EF484D" w:rsidRPr="004956E6" w:rsidRDefault="00EF484D" w:rsidP="0021332C">
            <w:pPr>
              <w:pStyle w:val="a"/>
              <w:jc w:val="both"/>
              <w:rPr>
                <w:b w:val="0"/>
              </w:rPr>
            </w:pPr>
            <w:r>
              <w:rPr>
                <w:b w:val="0"/>
              </w:rPr>
              <w:t>SCell activation</w:t>
            </w:r>
          </w:p>
        </w:tc>
        <w:tc>
          <w:tcPr>
            <w:tcW w:w="4898" w:type="dxa"/>
            <w:shd w:val="clear" w:color="auto" w:fill="auto"/>
            <w:vAlign w:val="center"/>
          </w:tcPr>
          <w:p w14:paraId="0D7032A4" w14:textId="77777777" w:rsidR="00EF484D" w:rsidRPr="004956E6" w:rsidRDefault="00EF484D" w:rsidP="0021332C">
            <w:pPr>
              <w:pStyle w:val="a"/>
              <w:jc w:val="both"/>
              <w:rPr>
                <w:b w:val="0"/>
              </w:rPr>
            </w:pPr>
            <w:r>
              <w:rPr>
                <w:b w:val="0"/>
              </w:rPr>
              <w:t>A1, RSRQ threshold -15 dB</w:t>
            </w:r>
          </w:p>
        </w:tc>
      </w:tr>
      <w:bookmarkEnd w:id="5"/>
    </w:tbl>
    <w:p w14:paraId="435CC50A" w14:textId="1E77F203" w:rsidR="00EF484D" w:rsidRDefault="00EF484D" w:rsidP="00CD4C7B"/>
    <w:sectPr w:rsidR="00EF484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B0C9" w14:textId="77777777" w:rsidR="00FC671B" w:rsidRDefault="00FC671B">
      <w:r>
        <w:separator/>
      </w:r>
    </w:p>
  </w:endnote>
  <w:endnote w:type="continuationSeparator" w:id="0">
    <w:p w14:paraId="3C15ABFA" w14:textId="77777777" w:rsidR="00FC671B" w:rsidRDefault="00FC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88F3C" w14:textId="77777777" w:rsidR="00FC671B" w:rsidRDefault="00FC671B">
      <w:r>
        <w:separator/>
      </w:r>
    </w:p>
  </w:footnote>
  <w:footnote w:type="continuationSeparator" w:id="0">
    <w:p w14:paraId="151FB180" w14:textId="77777777" w:rsidR="00FC671B" w:rsidRDefault="00FC6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DAA"/>
    <w:multiLevelType w:val="hybridMultilevel"/>
    <w:tmpl w:val="BFC203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9A16291"/>
    <w:multiLevelType w:val="hybridMultilevel"/>
    <w:tmpl w:val="36F025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AA12056"/>
    <w:multiLevelType w:val="hybridMultilevel"/>
    <w:tmpl w:val="9844E2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30155B"/>
    <w:multiLevelType w:val="hybridMultilevel"/>
    <w:tmpl w:val="7B32D3BC"/>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3076923"/>
    <w:multiLevelType w:val="hybridMultilevel"/>
    <w:tmpl w:val="44B8C986"/>
    <w:lvl w:ilvl="0" w:tplc="2800DCCE">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553A5B47"/>
    <w:multiLevelType w:val="hybridMultilevel"/>
    <w:tmpl w:val="04568F1C"/>
    <w:lvl w:ilvl="0" w:tplc="B0DEDCDA">
      <w:start w:val="1"/>
      <w:numFmt w:val="bullet"/>
      <w:lvlText w:val="•"/>
      <w:lvlJc w:val="left"/>
      <w:pPr>
        <w:tabs>
          <w:tab w:val="num" w:pos="720"/>
        </w:tabs>
        <w:ind w:left="720" w:hanging="360"/>
      </w:pPr>
      <w:rPr>
        <w:rFonts w:ascii="Arial" w:hAnsi="Arial" w:hint="default"/>
      </w:rPr>
    </w:lvl>
    <w:lvl w:ilvl="1" w:tplc="241482D4" w:tentative="1">
      <w:start w:val="1"/>
      <w:numFmt w:val="bullet"/>
      <w:lvlText w:val="•"/>
      <w:lvlJc w:val="left"/>
      <w:pPr>
        <w:tabs>
          <w:tab w:val="num" w:pos="1440"/>
        </w:tabs>
        <w:ind w:left="1440" w:hanging="360"/>
      </w:pPr>
      <w:rPr>
        <w:rFonts w:ascii="Arial" w:hAnsi="Arial" w:hint="default"/>
      </w:rPr>
    </w:lvl>
    <w:lvl w:ilvl="2" w:tplc="75800994" w:tentative="1">
      <w:start w:val="1"/>
      <w:numFmt w:val="bullet"/>
      <w:lvlText w:val="•"/>
      <w:lvlJc w:val="left"/>
      <w:pPr>
        <w:tabs>
          <w:tab w:val="num" w:pos="2160"/>
        </w:tabs>
        <w:ind w:left="2160" w:hanging="360"/>
      </w:pPr>
      <w:rPr>
        <w:rFonts w:ascii="Arial" w:hAnsi="Arial" w:hint="default"/>
      </w:rPr>
    </w:lvl>
    <w:lvl w:ilvl="3" w:tplc="CF4E7C60" w:tentative="1">
      <w:start w:val="1"/>
      <w:numFmt w:val="bullet"/>
      <w:lvlText w:val="•"/>
      <w:lvlJc w:val="left"/>
      <w:pPr>
        <w:tabs>
          <w:tab w:val="num" w:pos="2880"/>
        </w:tabs>
        <w:ind w:left="2880" w:hanging="360"/>
      </w:pPr>
      <w:rPr>
        <w:rFonts w:ascii="Arial" w:hAnsi="Arial" w:hint="default"/>
      </w:rPr>
    </w:lvl>
    <w:lvl w:ilvl="4" w:tplc="E758CCF8" w:tentative="1">
      <w:start w:val="1"/>
      <w:numFmt w:val="bullet"/>
      <w:lvlText w:val="•"/>
      <w:lvlJc w:val="left"/>
      <w:pPr>
        <w:tabs>
          <w:tab w:val="num" w:pos="3600"/>
        </w:tabs>
        <w:ind w:left="3600" w:hanging="360"/>
      </w:pPr>
      <w:rPr>
        <w:rFonts w:ascii="Arial" w:hAnsi="Arial" w:hint="default"/>
      </w:rPr>
    </w:lvl>
    <w:lvl w:ilvl="5" w:tplc="F880F036" w:tentative="1">
      <w:start w:val="1"/>
      <w:numFmt w:val="bullet"/>
      <w:lvlText w:val="•"/>
      <w:lvlJc w:val="left"/>
      <w:pPr>
        <w:tabs>
          <w:tab w:val="num" w:pos="4320"/>
        </w:tabs>
        <w:ind w:left="4320" w:hanging="360"/>
      </w:pPr>
      <w:rPr>
        <w:rFonts w:ascii="Arial" w:hAnsi="Arial" w:hint="default"/>
      </w:rPr>
    </w:lvl>
    <w:lvl w:ilvl="6" w:tplc="ED00AB9A" w:tentative="1">
      <w:start w:val="1"/>
      <w:numFmt w:val="bullet"/>
      <w:lvlText w:val="•"/>
      <w:lvlJc w:val="left"/>
      <w:pPr>
        <w:tabs>
          <w:tab w:val="num" w:pos="5040"/>
        </w:tabs>
        <w:ind w:left="5040" w:hanging="360"/>
      </w:pPr>
      <w:rPr>
        <w:rFonts w:ascii="Arial" w:hAnsi="Arial" w:hint="default"/>
      </w:rPr>
    </w:lvl>
    <w:lvl w:ilvl="7" w:tplc="B24EEB00" w:tentative="1">
      <w:start w:val="1"/>
      <w:numFmt w:val="bullet"/>
      <w:lvlText w:val="•"/>
      <w:lvlJc w:val="left"/>
      <w:pPr>
        <w:tabs>
          <w:tab w:val="num" w:pos="5760"/>
        </w:tabs>
        <w:ind w:left="5760" w:hanging="360"/>
      </w:pPr>
      <w:rPr>
        <w:rFonts w:ascii="Arial" w:hAnsi="Arial" w:hint="default"/>
      </w:rPr>
    </w:lvl>
    <w:lvl w:ilvl="8" w:tplc="01D81C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DD73B3"/>
    <w:multiLevelType w:val="hybridMultilevel"/>
    <w:tmpl w:val="D262A128"/>
    <w:lvl w:ilvl="0" w:tplc="0C5EB51E">
      <w:start w:val="1"/>
      <w:numFmt w:val="bullet"/>
      <w:lvlText w:val="•"/>
      <w:lvlJc w:val="left"/>
      <w:pPr>
        <w:tabs>
          <w:tab w:val="num" w:pos="720"/>
        </w:tabs>
        <w:ind w:left="720" w:hanging="360"/>
      </w:pPr>
      <w:rPr>
        <w:rFonts w:ascii="Arial" w:hAnsi="Arial" w:hint="default"/>
      </w:rPr>
    </w:lvl>
    <w:lvl w:ilvl="1" w:tplc="AEAC759C" w:tentative="1">
      <w:start w:val="1"/>
      <w:numFmt w:val="bullet"/>
      <w:lvlText w:val="•"/>
      <w:lvlJc w:val="left"/>
      <w:pPr>
        <w:tabs>
          <w:tab w:val="num" w:pos="1440"/>
        </w:tabs>
        <w:ind w:left="1440" w:hanging="360"/>
      </w:pPr>
      <w:rPr>
        <w:rFonts w:ascii="Arial" w:hAnsi="Arial" w:hint="default"/>
      </w:rPr>
    </w:lvl>
    <w:lvl w:ilvl="2" w:tplc="4692E4BE" w:tentative="1">
      <w:start w:val="1"/>
      <w:numFmt w:val="bullet"/>
      <w:lvlText w:val="•"/>
      <w:lvlJc w:val="left"/>
      <w:pPr>
        <w:tabs>
          <w:tab w:val="num" w:pos="2160"/>
        </w:tabs>
        <w:ind w:left="2160" w:hanging="360"/>
      </w:pPr>
      <w:rPr>
        <w:rFonts w:ascii="Arial" w:hAnsi="Arial" w:hint="default"/>
      </w:rPr>
    </w:lvl>
    <w:lvl w:ilvl="3" w:tplc="ECA037C8" w:tentative="1">
      <w:start w:val="1"/>
      <w:numFmt w:val="bullet"/>
      <w:lvlText w:val="•"/>
      <w:lvlJc w:val="left"/>
      <w:pPr>
        <w:tabs>
          <w:tab w:val="num" w:pos="2880"/>
        </w:tabs>
        <w:ind w:left="2880" w:hanging="360"/>
      </w:pPr>
      <w:rPr>
        <w:rFonts w:ascii="Arial" w:hAnsi="Arial" w:hint="default"/>
      </w:rPr>
    </w:lvl>
    <w:lvl w:ilvl="4" w:tplc="4C143084" w:tentative="1">
      <w:start w:val="1"/>
      <w:numFmt w:val="bullet"/>
      <w:lvlText w:val="•"/>
      <w:lvlJc w:val="left"/>
      <w:pPr>
        <w:tabs>
          <w:tab w:val="num" w:pos="3600"/>
        </w:tabs>
        <w:ind w:left="3600" w:hanging="360"/>
      </w:pPr>
      <w:rPr>
        <w:rFonts w:ascii="Arial" w:hAnsi="Arial" w:hint="default"/>
      </w:rPr>
    </w:lvl>
    <w:lvl w:ilvl="5" w:tplc="C8307448" w:tentative="1">
      <w:start w:val="1"/>
      <w:numFmt w:val="bullet"/>
      <w:lvlText w:val="•"/>
      <w:lvlJc w:val="left"/>
      <w:pPr>
        <w:tabs>
          <w:tab w:val="num" w:pos="4320"/>
        </w:tabs>
        <w:ind w:left="4320" w:hanging="360"/>
      </w:pPr>
      <w:rPr>
        <w:rFonts w:ascii="Arial" w:hAnsi="Arial" w:hint="default"/>
      </w:rPr>
    </w:lvl>
    <w:lvl w:ilvl="6" w:tplc="871CC42A" w:tentative="1">
      <w:start w:val="1"/>
      <w:numFmt w:val="bullet"/>
      <w:lvlText w:val="•"/>
      <w:lvlJc w:val="left"/>
      <w:pPr>
        <w:tabs>
          <w:tab w:val="num" w:pos="5040"/>
        </w:tabs>
        <w:ind w:left="5040" w:hanging="360"/>
      </w:pPr>
      <w:rPr>
        <w:rFonts w:ascii="Arial" w:hAnsi="Arial" w:hint="default"/>
      </w:rPr>
    </w:lvl>
    <w:lvl w:ilvl="7" w:tplc="17208974" w:tentative="1">
      <w:start w:val="1"/>
      <w:numFmt w:val="bullet"/>
      <w:lvlText w:val="•"/>
      <w:lvlJc w:val="left"/>
      <w:pPr>
        <w:tabs>
          <w:tab w:val="num" w:pos="5760"/>
        </w:tabs>
        <w:ind w:left="5760" w:hanging="360"/>
      </w:pPr>
      <w:rPr>
        <w:rFonts w:ascii="Arial" w:hAnsi="Arial" w:hint="default"/>
      </w:rPr>
    </w:lvl>
    <w:lvl w:ilvl="8" w:tplc="96E088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3900A9"/>
    <w:multiLevelType w:val="hybridMultilevel"/>
    <w:tmpl w:val="D7C2CEA6"/>
    <w:lvl w:ilvl="0" w:tplc="E780C9C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10"/>
  </w:num>
  <w:num w:numId="7">
    <w:abstractNumId w:val="4"/>
  </w:num>
  <w:num w:numId="8">
    <w:abstractNumId w:val="9"/>
  </w:num>
  <w:num w:numId="9">
    <w:abstractNumId w:val="6"/>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165"/>
    <w:rsid w:val="000216B2"/>
    <w:rsid w:val="00033397"/>
    <w:rsid w:val="00040095"/>
    <w:rsid w:val="00080512"/>
    <w:rsid w:val="000842CF"/>
    <w:rsid w:val="000878EF"/>
    <w:rsid w:val="00090468"/>
    <w:rsid w:val="000958FA"/>
    <w:rsid w:val="000B7BCF"/>
    <w:rsid w:val="000C522B"/>
    <w:rsid w:val="000C67B7"/>
    <w:rsid w:val="000D57BF"/>
    <w:rsid w:val="000D58AB"/>
    <w:rsid w:val="0010354C"/>
    <w:rsid w:val="0010425B"/>
    <w:rsid w:val="00112F1A"/>
    <w:rsid w:val="00145075"/>
    <w:rsid w:val="001458A4"/>
    <w:rsid w:val="00154C67"/>
    <w:rsid w:val="001565F8"/>
    <w:rsid w:val="0016097D"/>
    <w:rsid w:val="001718B0"/>
    <w:rsid w:val="001741A0"/>
    <w:rsid w:val="00175FA0"/>
    <w:rsid w:val="0019095B"/>
    <w:rsid w:val="00194CD0"/>
    <w:rsid w:val="001A65D8"/>
    <w:rsid w:val="001B49C9"/>
    <w:rsid w:val="001C4F79"/>
    <w:rsid w:val="001E1821"/>
    <w:rsid w:val="001E3D4B"/>
    <w:rsid w:val="001F168B"/>
    <w:rsid w:val="001F7831"/>
    <w:rsid w:val="00204045"/>
    <w:rsid w:val="0020712B"/>
    <w:rsid w:val="00207372"/>
    <w:rsid w:val="0022606D"/>
    <w:rsid w:val="00231728"/>
    <w:rsid w:val="002477D2"/>
    <w:rsid w:val="00256572"/>
    <w:rsid w:val="00262482"/>
    <w:rsid w:val="00266D48"/>
    <w:rsid w:val="002747EC"/>
    <w:rsid w:val="002855BF"/>
    <w:rsid w:val="00292432"/>
    <w:rsid w:val="0029479A"/>
    <w:rsid w:val="002F0D22"/>
    <w:rsid w:val="002F7823"/>
    <w:rsid w:val="003015F9"/>
    <w:rsid w:val="003017C1"/>
    <w:rsid w:val="00315F59"/>
    <w:rsid w:val="003172DC"/>
    <w:rsid w:val="00325AE3"/>
    <w:rsid w:val="00326069"/>
    <w:rsid w:val="0032656D"/>
    <w:rsid w:val="0032743E"/>
    <w:rsid w:val="003436B5"/>
    <w:rsid w:val="0035462D"/>
    <w:rsid w:val="003561D0"/>
    <w:rsid w:val="00362004"/>
    <w:rsid w:val="00364B41"/>
    <w:rsid w:val="00371C07"/>
    <w:rsid w:val="00382A05"/>
    <w:rsid w:val="00394480"/>
    <w:rsid w:val="003B213B"/>
    <w:rsid w:val="003B40AD"/>
    <w:rsid w:val="003B5DA3"/>
    <w:rsid w:val="003C4E37"/>
    <w:rsid w:val="003E16BE"/>
    <w:rsid w:val="004006E8"/>
    <w:rsid w:val="00401855"/>
    <w:rsid w:val="00423D9F"/>
    <w:rsid w:val="00477455"/>
    <w:rsid w:val="004A1F7B"/>
    <w:rsid w:val="004A556A"/>
    <w:rsid w:val="004C44D2"/>
    <w:rsid w:val="004C6D63"/>
    <w:rsid w:val="004D3578"/>
    <w:rsid w:val="004D380D"/>
    <w:rsid w:val="004D4512"/>
    <w:rsid w:val="004E150B"/>
    <w:rsid w:val="004E213A"/>
    <w:rsid w:val="00503171"/>
    <w:rsid w:val="00506C28"/>
    <w:rsid w:val="00534DA0"/>
    <w:rsid w:val="00543E6C"/>
    <w:rsid w:val="00551BD2"/>
    <w:rsid w:val="00565087"/>
    <w:rsid w:val="0056573F"/>
    <w:rsid w:val="00590F5D"/>
    <w:rsid w:val="005937C4"/>
    <w:rsid w:val="005D2808"/>
    <w:rsid w:val="00611566"/>
    <w:rsid w:val="006353FE"/>
    <w:rsid w:val="00646D99"/>
    <w:rsid w:val="00656910"/>
    <w:rsid w:val="0068733F"/>
    <w:rsid w:val="00687FE4"/>
    <w:rsid w:val="006A19CE"/>
    <w:rsid w:val="006B1382"/>
    <w:rsid w:val="006B1C90"/>
    <w:rsid w:val="006B355D"/>
    <w:rsid w:val="006C66D8"/>
    <w:rsid w:val="006D1E24"/>
    <w:rsid w:val="006E1417"/>
    <w:rsid w:val="006F6A2C"/>
    <w:rsid w:val="00702E01"/>
    <w:rsid w:val="00707975"/>
    <w:rsid w:val="00707DEA"/>
    <w:rsid w:val="00710201"/>
    <w:rsid w:val="00711347"/>
    <w:rsid w:val="00713359"/>
    <w:rsid w:val="00723ECB"/>
    <w:rsid w:val="007342B5"/>
    <w:rsid w:val="00734A5B"/>
    <w:rsid w:val="00744E76"/>
    <w:rsid w:val="00754529"/>
    <w:rsid w:val="00757D40"/>
    <w:rsid w:val="007655E3"/>
    <w:rsid w:val="00777E33"/>
    <w:rsid w:val="00781F0F"/>
    <w:rsid w:val="0078727C"/>
    <w:rsid w:val="0079049D"/>
    <w:rsid w:val="00793DC5"/>
    <w:rsid w:val="007B18D8"/>
    <w:rsid w:val="007C095F"/>
    <w:rsid w:val="007F2AA8"/>
    <w:rsid w:val="007F42CA"/>
    <w:rsid w:val="008024CB"/>
    <w:rsid w:val="008028A4"/>
    <w:rsid w:val="00813245"/>
    <w:rsid w:val="00830851"/>
    <w:rsid w:val="008442DB"/>
    <w:rsid w:val="00850F17"/>
    <w:rsid w:val="00851F97"/>
    <w:rsid w:val="008768CA"/>
    <w:rsid w:val="00876935"/>
    <w:rsid w:val="00877EF9"/>
    <w:rsid w:val="00880559"/>
    <w:rsid w:val="00887318"/>
    <w:rsid w:val="00894075"/>
    <w:rsid w:val="008A0C78"/>
    <w:rsid w:val="008B20EA"/>
    <w:rsid w:val="008B5306"/>
    <w:rsid w:val="008C6448"/>
    <w:rsid w:val="008D2E4D"/>
    <w:rsid w:val="008D4AC5"/>
    <w:rsid w:val="008F1D32"/>
    <w:rsid w:val="0090271F"/>
    <w:rsid w:val="00902DB9"/>
    <w:rsid w:val="0090466A"/>
    <w:rsid w:val="00936071"/>
    <w:rsid w:val="00940212"/>
    <w:rsid w:val="00942EC2"/>
    <w:rsid w:val="0094732A"/>
    <w:rsid w:val="00961B32"/>
    <w:rsid w:val="00970DB3"/>
    <w:rsid w:val="009715CE"/>
    <w:rsid w:val="00974BB0"/>
    <w:rsid w:val="0099215A"/>
    <w:rsid w:val="009A0AF3"/>
    <w:rsid w:val="009B07CD"/>
    <w:rsid w:val="009C19E9"/>
    <w:rsid w:val="009D74A6"/>
    <w:rsid w:val="009E7583"/>
    <w:rsid w:val="00A10F02"/>
    <w:rsid w:val="00A204CA"/>
    <w:rsid w:val="00A4753C"/>
    <w:rsid w:val="00A53724"/>
    <w:rsid w:val="00A71D19"/>
    <w:rsid w:val="00A82346"/>
    <w:rsid w:val="00A9671C"/>
    <w:rsid w:val="00AA1553"/>
    <w:rsid w:val="00AF4823"/>
    <w:rsid w:val="00B05962"/>
    <w:rsid w:val="00B1402C"/>
    <w:rsid w:val="00B15449"/>
    <w:rsid w:val="00B27303"/>
    <w:rsid w:val="00B35880"/>
    <w:rsid w:val="00B4453C"/>
    <w:rsid w:val="00B47FD1"/>
    <w:rsid w:val="00B516BB"/>
    <w:rsid w:val="00B62855"/>
    <w:rsid w:val="00BC090B"/>
    <w:rsid w:val="00BC3555"/>
    <w:rsid w:val="00BC4416"/>
    <w:rsid w:val="00BE2183"/>
    <w:rsid w:val="00C12B51"/>
    <w:rsid w:val="00C14222"/>
    <w:rsid w:val="00C24650"/>
    <w:rsid w:val="00C33079"/>
    <w:rsid w:val="00C54020"/>
    <w:rsid w:val="00C648EA"/>
    <w:rsid w:val="00C83A13"/>
    <w:rsid w:val="00C8537E"/>
    <w:rsid w:val="00C9068C"/>
    <w:rsid w:val="00C92967"/>
    <w:rsid w:val="00CA3D0C"/>
    <w:rsid w:val="00CA654B"/>
    <w:rsid w:val="00CC5EAD"/>
    <w:rsid w:val="00CD4C7B"/>
    <w:rsid w:val="00D231A0"/>
    <w:rsid w:val="00D33BE3"/>
    <w:rsid w:val="00D3792D"/>
    <w:rsid w:val="00D55E47"/>
    <w:rsid w:val="00D56CD3"/>
    <w:rsid w:val="00D6298F"/>
    <w:rsid w:val="00D62E19"/>
    <w:rsid w:val="00D738D6"/>
    <w:rsid w:val="00D800EE"/>
    <w:rsid w:val="00D80795"/>
    <w:rsid w:val="00D84FAA"/>
    <w:rsid w:val="00D854BE"/>
    <w:rsid w:val="00D87E00"/>
    <w:rsid w:val="00D9134D"/>
    <w:rsid w:val="00D96D11"/>
    <w:rsid w:val="00DA396E"/>
    <w:rsid w:val="00DA7A03"/>
    <w:rsid w:val="00DB0DB8"/>
    <w:rsid w:val="00DB1818"/>
    <w:rsid w:val="00DC309B"/>
    <w:rsid w:val="00DC4DA2"/>
    <w:rsid w:val="00DD0827"/>
    <w:rsid w:val="00DD7787"/>
    <w:rsid w:val="00DE330B"/>
    <w:rsid w:val="00E060C9"/>
    <w:rsid w:val="00E146E9"/>
    <w:rsid w:val="00E22931"/>
    <w:rsid w:val="00E267B3"/>
    <w:rsid w:val="00E62835"/>
    <w:rsid w:val="00E77645"/>
    <w:rsid w:val="00E83697"/>
    <w:rsid w:val="00EA6EAF"/>
    <w:rsid w:val="00EB4E55"/>
    <w:rsid w:val="00EB68C4"/>
    <w:rsid w:val="00EC4051"/>
    <w:rsid w:val="00EC4A25"/>
    <w:rsid w:val="00EF484D"/>
    <w:rsid w:val="00F025A2"/>
    <w:rsid w:val="00F07388"/>
    <w:rsid w:val="00F2026E"/>
    <w:rsid w:val="00F2210A"/>
    <w:rsid w:val="00F37743"/>
    <w:rsid w:val="00F54A3D"/>
    <w:rsid w:val="00F54CB0"/>
    <w:rsid w:val="00F653B8"/>
    <w:rsid w:val="00F71B89"/>
    <w:rsid w:val="00F7353C"/>
    <w:rsid w:val="00F76F8F"/>
    <w:rsid w:val="00F854DB"/>
    <w:rsid w:val="00F9240D"/>
    <w:rsid w:val="00FA1266"/>
    <w:rsid w:val="00FA7E01"/>
    <w:rsid w:val="00FB2A00"/>
    <w:rsid w:val="00FB36FA"/>
    <w:rsid w:val="00FC1192"/>
    <w:rsid w:val="00FC671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4DB"/>
    <w:pPr>
      <w:ind w:left="720"/>
      <w:contextualSpacing/>
    </w:pPr>
  </w:style>
  <w:style w:type="character" w:styleId="CommentReference">
    <w:name w:val="annotation reference"/>
    <w:basedOn w:val="DefaultParagraphFont"/>
    <w:rsid w:val="00B4453C"/>
    <w:rPr>
      <w:sz w:val="16"/>
      <w:szCs w:val="16"/>
    </w:rPr>
  </w:style>
  <w:style w:type="paragraph" w:styleId="CommentText">
    <w:name w:val="annotation text"/>
    <w:basedOn w:val="Normal"/>
    <w:link w:val="CommentTextChar"/>
    <w:rsid w:val="00B4453C"/>
  </w:style>
  <w:style w:type="character" w:customStyle="1" w:styleId="CommentTextChar">
    <w:name w:val="Comment Text Char"/>
    <w:basedOn w:val="DefaultParagraphFont"/>
    <w:link w:val="CommentText"/>
    <w:rsid w:val="00B4453C"/>
    <w:rPr>
      <w:lang w:eastAsia="en-US"/>
    </w:rPr>
  </w:style>
  <w:style w:type="paragraph" w:styleId="CommentSubject">
    <w:name w:val="annotation subject"/>
    <w:basedOn w:val="CommentText"/>
    <w:next w:val="CommentText"/>
    <w:link w:val="CommentSubjectChar"/>
    <w:rsid w:val="00B4453C"/>
    <w:rPr>
      <w:b/>
      <w:bCs/>
    </w:rPr>
  </w:style>
  <w:style w:type="character" w:customStyle="1" w:styleId="CommentSubjectChar">
    <w:name w:val="Comment Subject Char"/>
    <w:basedOn w:val="CommentTextChar"/>
    <w:link w:val="CommentSubject"/>
    <w:rsid w:val="00B4453C"/>
    <w:rPr>
      <w:b/>
      <w:bCs/>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702E01"/>
    <w:pPr>
      <w:spacing w:after="200"/>
    </w:pPr>
    <w:rPr>
      <w:i/>
      <w:iCs/>
      <w:color w:val="44546A" w:themeColor="text2"/>
      <w:sz w:val="18"/>
      <w:szCs w:val="18"/>
    </w:rPr>
  </w:style>
  <w:style w:type="paragraph" w:customStyle="1" w:styleId="a">
    <w:name w:val="表格文字"/>
    <w:basedOn w:val="Normal"/>
    <w:autoRedefine/>
    <w:rsid w:val="00EF484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EF484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EF484D"/>
    <w:rPr>
      <w:i/>
      <w:iCs/>
      <w:color w:val="44546A" w:themeColor="text2"/>
      <w:sz w:val="18"/>
      <w:szCs w:val="18"/>
      <w:lang w:eastAsia="en-US"/>
    </w:rPr>
  </w:style>
  <w:style w:type="character" w:customStyle="1" w:styleId="Heading1Char">
    <w:name w:val="Heading 1 Char"/>
    <w:basedOn w:val="DefaultParagraphFont"/>
    <w:link w:val="Heading1"/>
    <w:rsid w:val="00207372"/>
    <w:rPr>
      <w:rFonts w:ascii="Arial" w:hAnsi="Arial"/>
      <w:sz w:val="36"/>
      <w:lang w:eastAsia="en-US"/>
    </w:rPr>
  </w:style>
  <w:style w:type="character" w:customStyle="1" w:styleId="PLChar">
    <w:name w:val="PL Char"/>
    <w:link w:val="PL"/>
    <w:rsid w:val="00371C07"/>
    <w:rPr>
      <w:rFonts w:ascii="Courier New" w:hAnsi="Courier New"/>
      <w:noProof/>
      <w:sz w:val="16"/>
      <w:lang w:eastAsia="en-US"/>
    </w:rPr>
  </w:style>
  <w:style w:type="character" w:styleId="UnresolvedMention">
    <w:name w:val="Unresolved Mention"/>
    <w:basedOn w:val="DefaultParagraphFont"/>
    <w:rsid w:val="00FA7E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222">
      <w:bodyDiv w:val="1"/>
      <w:marLeft w:val="0"/>
      <w:marRight w:val="0"/>
      <w:marTop w:val="0"/>
      <w:marBottom w:val="0"/>
      <w:divBdr>
        <w:top w:val="none" w:sz="0" w:space="0" w:color="auto"/>
        <w:left w:val="none" w:sz="0" w:space="0" w:color="auto"/>
        <w:bottom w:val="none" w:sz="0" w:space="0" w:color="auto"/>
        <w:right w:val="none" w:sz="0" w:space="0" w:color="auto"/>
      </w:divBdr>
    </w:div>
    <w:div w:id="53939347">
      <w:bodyDiv w:val="1"/>
      <w:marLeft w:val="0"/>
      <w:marRight w:val="0"/>
      <w:marTop w:val="0"/>
      <w:marBottom w:val="0"/>
      <w:divBdr>
        <w:top w:val="none" w:sz="0" w:space="0" w:color="auto"/>
        <w:left w:val="none" w:sz="0" w:space="0" w:color="auto"/>
        <w:bottom w:val="none" w:sz="0" w:space="0" w:color="auto"/>
        <w:right w:val="none" w:sz="0" w:space="0" w:color="auto"/>
      </w:divBdr>
    </w:div>
    <w:div w:id="349914541">
      <w:bodyDiv w:val="1"/>
      <w:marLeft w:val="0"/>
      <w:marRight w:val="0"/>
      <w:marTop w:val="0"/>
      <w:marBottom w:val="0"/>
      <w:divBdr>
        <w:top w:val="none" w:sz="0" w:space="0" w:color="auto"/>
        <w:left w:val="none" w:sz="0" w:space="0" w:color="auto"/>
        <w:bottom w:val="none" w:sz="0" w:space="0" w:color="auto"/>
        <w:right w:val="none" w:sz="0" w:space="0" w:color="auto"/>
      </w:divBdr>
      <w:divsChild>
        <w:div w:id="1788430672">
          <w:marLeft w:val="360"/>
          <w:marRight w:val="0"/>
          <w:marTop w:val="0"/>
          <w:marBottom w:val="120"/>
          <w:divBdr>
            <w:top w:val="none" w:sz="0" w:space="0" w:color="auto"/>
            <w:left w:val="none" w:sz="0" w:space="0" w:color="auto"/>
            <w:bottom w:val="none" w:sz="0" w:space="0" w:color="auto"/>
            <w:right w:val="none" w:sz="0" w:space="0" w:color="auto"/>
          </w:divBdr>
        </w:div>
        <w:div w:id="696783350">
          <w:marLeft w:val="360"/>
          <w:marRight w:val="0"/>
          <w:marTop w:val="0"/>
          <w:marBottom w:val="120"/>
          <w:divBdr>
            <w:top w:val="none" w:sz="0" w:space="0" w:color="auto"/>
            <w:left w:val="none" w:sz="0" w:space="0" w:color="auto"/>
            <w:bottom w:val="none" w:sz="0" w:space="0" w:color="auto"/>
            <w:right w:val="none" w:sz="0" w:space="0" w:color="auto"/>
          </w:divBdr>
        </w:div>
      </w:divsChild>
    </w:div>
    <w:div w:id="423066255">
      <w:bodyDiv w:val="1"/>
      <w:marLeft w:val="0"/>
      <w:marRight w:val="0"/>
      <w:marTop w:val="0"/>
      <w:marBottom w:val="0"/>
      <w:divBdr>
        <w:top w:val="none" w:sz="0" w:space="0" w:color="auto"/>
        <w:left w:val="none" w:sz="0" w:space="0" w:color="auto"/>
        <w:bottom w:val="none" w:sz="0" w:space="0" w:color="auto"/>
        <w:right w:val="none" w:sz="0" w:space="0" w:color="auto"/>
      </w:divBdr>
      <w:divsChild>
        <w:div w:id="1623264631">
          <w:marLeft w:val="360"/>
          <w:marRight w:val="0"/>
          <w:marTop w:val="0"/>
          <w:marBottom w:val="120"/>
          <w:divBdr>
            <w:top w:val="none" w:sz="0" w:space="0" w:color="auto"/>
            <w:left w:val="none" w:sz="0" w:space="0" w:color="auto"/>
            <w:bottom w:val="none" w:sz="0" w:space="0" w:color="auto"/>
            <w:right w:val="none" w:sz="0" w:space="0" w:color="auto"/>
          </w:divBdr>
        </w:div>
      </w:divsChild>
    </w:div>
    <w:div w:id="705443439">
      <w:bodyDiv w:val="1"/>
      <w:marLeft w:val="0"/>
      <w:marRight w:val="0"/>
      <w:marTop w:val="0"/>
      <w:marBottom w:val="0"/>
      <w:divBdr>
        <w:top w:val="none" w:sz="0" w:space="0" w:color="auto"/>
        <w:left w:val="none" w:sz="0" w:space="0" w:color="auto"/>
        <w:bottom w:val="none" w:sz="0" w:space="0" w:color="auto"/>
        <w:right w:val="none" w:sz="0" w:space="0" w:color="auto"/>
      </w:divBdr>
      <w:divsChild>
        <w:div w:id="1471361947">
          <w:marLeft w:val="360"/>
          <w:marRight w:val="0"/>
          <w:marTop w:val="0"/>
          <w:marBottom w:val="120"/>
          <w:divBdr>
            <w:top w:val="none" w:sz="0" w:space="0" w:color="auto"/>
            <w:left w:val="none" w:sz="0" w:space="0" w:color="auto"/>
            <w:bottom w:val="none" w:sz="0" w:space="0" w:color="auto"/>
            <w:right w:val="none" w:sz="0" w:space="0" w:color="auto"/>
          </w:divBdr>
        </w:div>
        <w:div w:id="774440728">
          <w:marLeft w:val="360"/>
          <w:marRight w:val="0"/>
          <w:marTop w:val="0"/>
          <w:marBottom w:val="120"/>
          <w:divBdr>
            <w:top w:val="none" w:sz="0" w:space="0" w:color="auto"/>
            <w:left w:val="none" w:sz="0" w:space="0" w:color="auto"/>
            <w:bottom w:val="none" w:sz="0" w:space="0" w:color="auto"/>
            <w:right w:val="none" w:sz="0" w:space="0" w:color="auto"/>
          </w:divBdr>
        </w:div>
        <w:div w:id="1577789120">
          <w:marLeft w:val="360"/>
          <w:marRight w:val="0"/>
          <w:marTop w:val="0"/>
          <w:marBottom w:val="120"/>
          <w:divBdr>
            <w:top w:val="none" w:sz="0" w:space="0" w:color="auto"/>
            <w:left w:val="none" w:sz="0" w:space="0" w:color="auto"/>
            <w:bottom w:val="none" w:sz="0" w:space="0" w:color="auto"/>
            <w:right w:val="none" w:sz="0" w:space="0" w:color="auto"/>
          </w:divBdr>
        </w:div>
        <w:div w:id="855120574">
          <w:marLeft w:val="360"/>
          <w:marRight w:val="0"/>
          <w:marTop w:val="0"/>
          <w:marBottom w:val="120"/>
          <w:divBdr>
            <w:top w:val="none" w:sz="0" w:space="0" w:color="auto"/>
            <w:left w:val="none" w:sz="0" w:space="0" w:color="auto"/>
            <w:bottom w:val="none" w:sz="0" w:space="0" w:color="auto"/>
            <w:right w:val="none" w:sz="0" w:space="0" w:color="auto"/>
          </w:divBdr>
        </w:div>
        <w:div w:id="345406970">
          <w:marLeft w:val="360"/>
          <w:marRight w:val="0"/>
          <w:marTop w:val="0"/>
          <w:marBottom w:val="120"/>
          <w:divBdr>
            <w:top w:val="none" w:sz="0" w:space="0" w:color="auto"/>
            <w:left w:val="none" w:sz="0" w:space="0" w:color="auto"/>
            <w:bottom w:val="none" w:sz="0" w:space="0" w:color="auto"/>
            <w:right w:val="none" w:sz="0" w:space="0" w:color="auto"/>
          </w:divBdr>
        </w:div>
        <w:div w:id="1421485395">
          <w:marLeft w:val="360"/>
          <w:marRight w:val="0"/>
          <w:marTop w:val="0"/>
          <w:marBottom w:val="120"/>
          <w:divBdr>
            <w:top w:val="none" w:sz="0" w:space="0" w:color="auto"/>
            <w:left w:val="none" w:sz="0" w:space="0" w:color="auto"/>
            <w:bottom w:val="none" w:sz="0" w:space="0" w:color="auto"/>
            <w:right w:val="none" w:sz="0" w:space="0" w:color="auto"/>
          </w:divBdr>
        </w:div>
        <w:div w:id="839345948">
          <w:marLeft w:val="360"/>
          <w:marRight w:val="0"/>
          <w:marTop w:val="0"/>
          <w:marBottom w:val="120"/>
          <w:divBdr>
            <w:top w:val="none" w:sz="0" w:space="0" w:color="auto"/>
            <w:left w:val="none" w:sz="0" w:space="0" w:color="auto"/>
            <w:bottom w:val="none" w:sz="0" w:space="0" w:color="auto"/>
            <w:right w:val="none" w:sz="0" w:space="0" w:color="auto"/>
          </w:divBdr>
        </w:div>
        <w:div w:id="59525048">
          <w:marLeft w:val="360"/>
          <w:marRight w:val="0"/>
          <w:marTop w:val="0"/>
          <w:marBottom w:val="120"/>
          <w:divBdr>
            <w:top w:val="none" w:sz="0" w:space="0" w:color="auto"/>
            <w:left w:val="none" w:sz="0" w:space="0" w:color="auto"/>
            <w:bottom w:val="none" w:sz="0" w:space="0" w:color="auto"/>
            <w:right w:val="none" w:sz="0" w:space="0" w:color="auto"/>
          </w:divBdr>
        </w:div>
        <w:div w:id="1763574980">
          <w:marLeft w:val="360"/>
          <w:marRight w:val="0"/>
          <w:marTop w:val="0"/>
          <w:marBottom w:val="120"/>
          <w:divBdr>
            <w:top w:val="none" w:sz="0" w:space="0" w:color="auto"/>
            <w:left w:val="none" w:sz="0" w:space="0" w:color="auto"/>
            <w:bottom w:val="none" w:sz="0" w:space="0" w:color="auto"/>
            <w:right w:val="none" w:sz="0" w:space="0" w:color="auto"/>
          </w:divBdr>
        </w:div>
        <w:div w:id="1689988486">
          <w:marLeft w:val="360"/>
          <w:marRight w:val="0"/>
          <w:marTop w:val="0"/>
          <w:marBottom w:val="120"/>
          <w:divBdr>
            <w:top w:val="none" w:sz="0" w:space="0" w:color="auto"/>
            <w:left w:val="none" w:sz="0" w:space="0" w:color="auto"/>
            <w:bottom w:val="none" w:sz="0" w:space="0" w:color="auto"/>
            <w:right w:val="none" w:sz="0" w:space="0" w:color="auto"/>
          </w:divBdr>
        </w:div>
        <w:div w:id="1530412464">
          <w:marLeft w:val="360"/>
          <w:marRight w:val="0"/>
          <w:marTop w:val="0"/>
          <w:marBottom w:val="120"/>
          <w:divBdr>
            <w:top w:val="none" w:sz="0" w:space="0" w:color="auto"/>
            <w:left w:val="none" w:sz="0" w:space="0" w:color="auto"/>
            <w:bottom w:val="none" w:sz="0" w:space="0" w:color="auto"/>
            <w:right w:val="none" w:sz="0" w:space="0" w:color="auto"/>
          </w:divBdr>
        </w:div>
        <w:div w:id="2010670146">
          <w:marLeft w:val="360"/>
          <w:marRight w:val="0"/>
          <w:marTop w:val="0"/>
          <w:marBottom w:val="120"/>
          <w:divBdr>
            <w:top w:val="none" w:sz="0" w:space="0" w:color="auto"/>
            <w:left w:val="none" w:sz="0" w:space="0" w:color="auto"/>
            <w:bottom w:val="none" w:sz="0" w:space="0" w:color="auto"/>
            <w:right w:val="none" w:sz="0" w:space="0" w:color="auto"/>
          </w:divBdr>
        </w:div>
        <w:div w:id="1902595065">
          <w:marLeft w:val="360"/>
          <w:marRight w:val="0"/>
          <w:marTop w:val="0"/>
          <w:marBottom w:val="120"/>
          <w:divBdr>
            <w:top w:val="none" w:sz="0" w:space="0" w:color="auto"/>
            <w:left w:val="none" w:sz="0" w:space="0" w:color="auto"/>
            <w:bottom w:val="none" w:sz="0" w:space="0" w:color="auto"/>
            <w:right w:val="none" w:sz="0" w:space="0" w:color="auto"/>
          </w:divBdr>
        </w:div>
        <w:div w:id="689452508">
          <w:marLeft w:val="360"/>
          <w:marRight w:val="0"/>
          <w:marTop w:val="0"/>
          <w:marBottom w:val="120"/>
          <w:divBdr>
            <w:top w:val="none" w:sz="0" w:space="0" w:color="auto"/>
            <w:left w:val="none" w:sz="0" w:space="0" w:color="auto"/>
            <w:bottom w:val="none" w:sz="0" w:space="0" w:color="auto"/>
            <w:right w:val="none" w:sz="0" w:space="0" w:color="auto"/>
          </w:divBdr>
        </w:div>
        <w:div w:id="655761412">
          <w:marLeft w:val="360"/>
          <w:marRight w:val="0"/>
          <w:marTop w:val="0"/>
          <w:marBottom w:val="120"/>
          <w:divBdr>
            <w:top w:val="none" w:sz="0" w:space="0" w:color="auto"/>
            <w:left w:val="none" w:sz="0" w:space="0" w:color="auto"/>
            <w:bottom w:val="none" w:sz="0" w:space="0" w:color="auto"/>
            <w:right w:val="none" w:sz="0" w:space="0" w:color="auto"/>
          </w:divBdr>
        </w:div>
        <w:div w:id="1798521897">
          <w:marLeft w:val="360"/>
          <w:marRight w:val="0"/>
          <w:marTop w:val="0"/>
          <w:marBottom w:val="120"/>
          <w:divBdr>
            <w:top w:val="none" w:sz="0" w:space="0" w:color="auto"/>
            <w:left w:val="none" w:sz="0" w:space="0" w:color="auto"/>
            <w:bottom w:val="none" w:sz="0" w:space="0" w:color="auto"/>
            <w:right w:val="none" w:sz="0" w:space="0" w:color="auto"/>
          </w:divBdr>
        </w:div>
        <w:div w:id="1746800519">
          <w:marLeft w:val="360"/>
          <w:marRight w:val="0"/>
          <w:marTop w:val="0"/>
          <w:marBottom w:val="120"/>
          <w:divBdr>
            <w:top w:val="none" w:sz="0" w:space="0" w:color="auto"/>
            <w:left w:val="none" w:sz="0" w:space="0" w:color="auto"/>
            <w:bottom w:val="none" w:sz="0" w:space="0" w:color="auto"/>
            <w:right w:val="none" w:sz="0" w:space="0" w:color="auto"/>
          </w:divBdr>
        </w:div>
        <w:div w:id="6891801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8868134">
      <w:bodyDiv w:val="1"/>
      <w:marLeft w:val="0"/>
      <w:marRight w:val="0"/>
      <w:marTop w:val="0"/>
      <w:marBottom w:val="0"/>
      <w:divBdr>
        <w:top w:val="none" w:sz="0" w:space="0" w:color="auto"/>
        <w:left w:val="none" w:sz="0" w:space="0" w:color="auto"/>
        <w:bottom w:val="none" w:sz="0" w:space="0" w:color="auto"/>
        <w:right w:val="none" w:sz="0" w:space="0" w:color="auto"/>
      </w:divBdr>
    </w:div>
    <w:div w:id="117303252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7823016">
      <w:bodyDiv w:val="1"/>
      <w:marLeft w:val="0"/>
      <w:marRight w:val="0"/>
      <w:marTop w:val="0"/>
      <w:marBottom w:val="0"/>
      <w:divBdr>
        <w:top w:val="none" w:sz="0" w:space="0" w:color="auto"/>
        <w:left w:val="none" w:sz="0" w:space="0" w:color="auto"/>
        <w:bottom w:val="none" w:sz="0" w:space="0" w:color="auto"/>
        <w:right w:val="none" w:sz="0" w:space="0" w:color="auto"/>
      </w:divBdr>
    </w:div>
    <w:div w:id="2036076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75/Docs/RP-17080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DynaReport/36814.htm" TargetMode="Externa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Docs/R2-18020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5AIRPNAIUNRU-859666464-1580</_dlc_DocId>
    <_dlc_DocIdUrl xmlns="71c5aaf6-e6ce-465b-b873-5148d2a4c105">
      <Url>https://nokia.sharepoint.com/sites/c5g/e2earch/_layouts/15/DocIdRedir.aspx?ID=5AIRPNAIUNRU-859666464-1580</Url>
      <Description>5AIRPNAIUNRU-859666464-1580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6.xml><?xml version="1.0" encoding="utf-8"?>
<ds:datastoreItem xmlns:ds="http://schemas.openxmlformats.org/officeDocument/2006/customXml" ds:itemID="{9E0C7088-6758-4385-BA35-8B102496F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107</TotalTime>
  <Pages>5</Pages>
  <Words>2326</Words>
  <Characters>12465</Characters>
  <Application>Microsoft Office Word</Application>
  <DocSecurity>0</DocSecurity>
  <Lines>242</Lines>
  <Paragraphs>149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14684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Rapporteur</cp:lastModifiedBy>
  <cp:revision>51</cp:revision>
  <dcterms:created xsi:type="dcterms:W3CDTF">2018-03-31T13:15:00Z</dcterms:created>
  <dcterms:modified xsi:type="dcterms:W3CDTF">2018-04-06T05:31:00Z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a48e65b6-8eff-4596-bb29-3a51c3b71055</vt:lpwstr>
  </property>
</Properties>
</file>